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1A18" w14:textId="77777777" w:rsidR="00950DDC" w:rsidRDefault="00950DDC" w:rsidP="00892C99">
      <w:pPr>
        <w:shd w:val="clear" w:color="auto" w:fill="FEFEFE"/>
        <w:spacing w:after="0" w:line="360" w:lineRule="auto"/>
        <w:contextualSpacing/>
        <w:rPr>
          <w:rFonts w:ascii="Arial" w:eastAsia="Times New Roman" w:hAnsi="Arial" w:cs="Arial"/>
          <w:b/>
          <w:bCs/>
          <w:sz w:val="24"/>
          <w:szCs w:val="24"/>
          <w:lang w:eastAsia="en-GB"/>
        </w:rPr>
      </w:pPr>
    </w:p>
    <w:p w14:paraId="627AF731" w14:textId="126733F6" w:rsidR="00CB66C9" w:rsidRPr="00892C99" w:rsidRDefault="00CB66C9" w:rsidP="00892C99">
      <w:pPr>
        <w:shd w:val="clear" w:color="auto" w:fill="FEFEFE"/>
        <w:spacing w:after="0" w:line="360" w:lineRule="auto"/>
        <w:contextualSpacing/>
        <w:rPr>
          <w:rFonts w:ascii="Arial" w:eastAsia="Times New Roman" w:hAnsi="Arial" w:cs="Arial"/>
          <w:b/>
          <w:bCs/>
          <w:sz w:val="24"/>
          <w:szCs w:val="24"/>
          <w:lang w:eastAsia="en-GB"/>
        </w:rPr>
      </w:pPr>
      <w:r w:rsidRPr="00892C99">
        <w:rPr>
          <w:rFonts w:ascii="Arial" w:eastAsia="Times New Roman" w:hAnsi="Arial" w:cs="Arial"/>
          <w:b/>
          <w:bCs/>
          <w:sz w:val="24"/>
          <w:szCs w:val="24"/>
          <w:lang w:eastAsia="en-GB"/>
        </w:rPr>
        <w:t>1.</w:t>
      </w:r>
      <w:r w:rsidR="00950DDC">
        <w:rPr>
          <w:rFonts w:ascii="Arial" w:eastAsia="Times New Roman" w:hAnsi="Arial" w:cs="Arial"/>
          <w:b/>
          <w:bCs/>
          <w:sz w:val="24"/>
          <w:szCs w:val="24"/>
          <w:lang w:eastAsia="en-GB"/>
        </w:rPr>
        <w:t xml:space="preserve"> </w:t>
      </w:r>
      <w:r w:rsidRPr="00892C99">
        <w:rPr>
          <w:rFonts w:ascii="Arial" w:eastAsia="Times New Roman" w:hAnsi="Arial" w:cs="Arial"/>
          <w:b/>
          <w:bCs/>
          <w:sz w:val="24"/>
          <w:szCs w:val="24"/>
          <w:lang w:eastAsia="en-GB"/>
        </w:rPr>
        <w:t xml:space="preserve">Aims and objectives of the </w:t>
      </w:r>
      <w:r w:rsidR="00A662EB" w:rsidRPr="00892C99">
        <w:rPr>
          <w:rFonts w:ascii="Arial" w:eastAsia="Times New Roman" w:hAnsi="Arial" w:cs="Arial"/>
          <w:b/>
          <w:bCs/>
          <w:sz w:val="24"/>
          <w:szCs w:val="24"/>
          <w:lang w:eastAsia="en-GB"/>
        </w:rPr>
        <w:t>Community Asset Fund</w:t>
      </w:r>
    </w:p>
    <w:p w14:paraId="2269F27D" w14:textId="77777777" w:rsidR="00CB66C9" w:rsidRPr="00892C99" w:rsidRDefault="00CB66C9" w:rsidP="00892C99">
      <w:pPr>
        <w:shd w:val="clear" w:color="auto" w:fill="FEFEFE"/>
        <w:spacing w:after="0" w:line="360" w:lineRule="auto"/>
        <w:contextualSpacing/>
        <w:rPr>
          <w:rFonts w:ascii="Arial" w:eastAsia="Times New Roman" w:hAnsi="Arial" w:cs="Arial"/>
          <w:b/>
          <w:bCs/>
          <w:sz w:val="24"/>
          <w:szCs w:val="24"/>
          <w:lang w:eastAsia="en-GB"/>
        </w:rPr>
      </w:pPr>
      <w:r w:rsidRPr="00892C99">
        <w:rPr>
          <w:rFonts w:ascii="Arial" w:eastAsia="Times New Roman" w:hAnsi="Arial" w:cs="Arial"/>
          <w:b/>
          <w:bCs/>
          <w:sz w:val="24"/>
          <w:szCs w:val="24"/>
          <w:lang w:eastAsia="en-GB"/>
        </w:rPr>
        <w:t>2. Getting started</w:t>
      </w:r>
    </w:p>
    <w:p w14:paraId="2B1E4B0D" w14:textId="77777777" w:rsidR="00187828" w:rsidRPr="00892C99" w:rsidRDefault="00CB66C9" w:rsidP="00892C99">
      <w:pPr>
        <w:shd w:val="clear" w:color="auto" w:fill="FEFEFE"/>
        <w:spacing w:after="0" w:line="360" w:lineRule="auto"/>
        <w:contextualSpacing/>
        <w:rPr>
          <w:rFonts w:ascii="Arial" w:eastAsia="Times New Roman" w:hAnsi="Arial" w:cs="Arial"/>
          <w:b/>
          <w:bCs/>
          <w:sz w:val="24"/>
          <w:szCs w:val="24"/>
          <w:lang w:eastAsia="en-GB"/>
        </w:rPr>
      </w:pPr>
      <w:r w:rsidRPr="00892C99">
        <w:rPr>
          <w:rFonts w:ascii="Arial" w:eastAsia="Times New Roman" w:hAnsi="Arial" w:cs="Arial"/>
          <w:b/>
          <w:bCs/>
          <w:sz w:val="24"/>
          <w:szCs w:val="24"/>
          <w:lang w:eastAsia="en-GB"/>
        </w:rPr>
        <w:t>3. Eligibility</w:t>
      </w:r>
    </w:p>
    <w:p w14:paraId="55885729" w14:textId="0363B91F" w:rsidR="00CB66C9" w:rsidRPr="00892C99" w:rsidRDefault="00187828" w:rsidP="00892C99">
      <w:pPr>
        <w:shd w:val="clear" w:color="auto" w:fill="FEFEFE"/>
        <w:spacing w:after="0" w:line="360" w:lineRule="auto"/>
        <w:contextualSpacing/>
        <w:rPr>
          <w:rFonts w:ascii="Arial" w:eastAsia="Times New Roman" w:hAnsi="Arial" w:cs="Arial"/>
          <w:b/>
          <w:bCs/>
          <w:sz w:val="24"/>
          <w:szCs w:val="24"/>
          <w:lang w:eastAsia="en-GB"/>
        </w:rPr>
      </w:pPr>
      <w:r w:rsidRPr="00892C99">
        <w:rPr>
          <w:rFonts w:ascii="Arial" w:eastAsia="Times New Roman" w:hAnsi="Arial" w:cs="Arial"/>
          <w:b/>
          <w:bCs/>
          <w:sz w:val="24"/>
          <w:szCs w:val="24"/>
          <w:lang w:eastAsia="en-GB"/>
        </w:rPr>
        <w:t xml:space="preserve">4. </w:t>
      </w:r>
      <w:r w:rsidR="00CB66C9" w:rsidRPr="00892C99">
        <w:rPr>
          <w:rFonts w:ascii="Arial" w:eastAsia="Times New Roman" w:hAnsi="Arial" w:cs="Arial"/>
          <w:b/>
          <w:bCs/>
          <w:sz w:val="24"/>
          <w:szCs w:val="24"/>
          <w:lang w:eastAsia="en-GB"/>
        </w:rPr>
        <w:t>Evaluation criteria</w:t>
      </w:r>
    </w:p>
    <w:p w14:paraId="246CFFBA" w14:textId="049B4928" w:rsidR="00892C99" w:rsidRDefault="00187828" w:rsidP="00892C99">
      <w:pPr>
        <w:shd w:val="clear" w:color="auto" w:fill="FEFEFE"/>
        <w:spacing w:after="0" w:line="360" w:lineRule="auto"/>
        <w:contextualSpacing/>
        <w:rPr>
          <w:rFonts w:ascii="Arial" w:eastAsia="Times New Roman" w:hAnsi="Arial" w:cs="Arial"/>
          <w:b/>
          <w:bCs/>
          <w:sz w:val="24"/>
          <w:szCs w:val="24"/>
          <w:lang w:eastAsia="en-GB"/>
        </w:rPr>
      </w:pPr>
      <w:r w:rsidRPr="00892C99">
        <w:rPr>
          <w:rFonts w:ascii="Arial" w:eastAsia="Times New Roman" w:hAnsi="Arial" w:cs="Arial"/>
          <w:b/>
          <w:bCs/>
          <w:sz w:val="24"/>
          <w:szCs w:val="24"/>
          <w:lang w:eastAsia="en-GB"/>
        </w:rPr>
        <w:t>5</w:t>
      </w:r>
      <w:r w:rsidR="00CB66C9" w:rsidRPr="00892C99">
        <w:rPr>
          <w:rFonts w:ascii="Arial" w:eastAsia="Times New Roman" w:hAnsi="Arial" w:cs="Arial"/>
          <w:b/>
          <w:bCs/>
          <w:sz w:val="24"/>
          <w:szCs w:val="24"/>
          <w:lang w:eastAsia="en-GB"/>
        </w:rPr>
        <w:t>. Terms and conditions</w:t>
      </w:r>
    </w:p>
    <w:p w14:paraId="72DCD4E2" w14:textId="77777777" w:rsidR="00892C99" w:rsidRPr="00892C99" w:rsidRDefault="00892C99" w:rsidP="00892C99">
      <w:pPr>
        <w:shd w:val="clear" w:color="auto" w:fill="FEFEFE"/>
        <w:spacing w:after="0" w:line="360" w:lineRule="auto"/>
        <w:contextualSpacing/>
        <w:rPr>
          <w:rFonts w:ascii="Arial" w:eastAsia="Times New Roman" w:hAnsi="Arial" w:cs="Arial"/>
          <w:b/>
          <w:bCs/>
          <w:sz w:val="24"/>
          <w:szCs w:val="24"/>
          <w:lang w:eastAsia="en-GB"/>
        </w:rPr>
      </w:pPr>
    </w:p>
    <w:p w14:paraId="10B1CACD" w14:textId="7F1639AA" w:rsidR="00CB66C9" w:rsidRPr="00950DDC" w:rsidRDefault="00CB66C9" w:rsidP="00892C99">
      <w:pPr>
        <w:pStyle w:val="ListParagraph"/>
        <w:numPr>
          <w:ilvl w:val="0"/>
          <w:numId w:val="14"/>
        </w:numPr>
        <w:shd w:val="clear" w:color="auto" w:fill="FEFEFE"/>
        <w:spacing w:after="0" w:line="360" w:lineRule="auto"/>
        <w:rPr>
          <w:rFonts w:ascii="Arial" w:eastAsia="Times New Roman" w:hAnsi="Arial" w:cs="Arial"/>
          <w:sz w:val="24"/>
          <w:szCs w:val="24"/>
          <w:lang w:eastAsia="en-GB"/>
        </w:rPr>
      </w:pPr>
      <w:r w:rsidRPr="00892C99">
        <w:rPr>
          <w:rFonts w:ascii="Arial" w:eastAsia="Times New Roman" w:hAnsi="Arial" w:cs="Arial"/>
          <w:b/>
          <w:bCs/>
          <w:sz w:val="24"/>
          <w:szCs w:val="24"/>
          <w:u w:val="single"/>
          <w:lang w:eastAsia="en-GB"/>
        </w:rPr>
        <w:t xml:space="preserve">Aims and </w:t>
      </w:r>
      <w:r w:rsidR="00A662EB" w:rsidRPr="00892C99">
        <w:rPr>
          <w:rFonts w:ascii="Arial" w:eastAsia="Times New Roman" w:hAnsi="Arial" w:cs="Arial"/>
          <w:b/>
          <w:bCs/>
          <w:sz w:val="24"/>
          <w:szCs w:val="24"/>
          <w:u w:val="single"/>
          <w:lang w:eastAsia="en-GB"/>
        </w:rPr>
        <w:t>o</w:t>
      </w:r>
      <w:r w:rsidRPr="00892C99">
        <w:rPr>
          <w:rFonts w:ascii="Arial" w:eastAsia="Times New Roman" w:hAnsi="Arial" w:cs="Arial"/>
          <w:b/>
          <w:bCs/>
          <w:sz w:val="24"/>
          <w:szCs w:val="24"/>
          <w:u w:val="single"/>
          <w:lang w:eastAsia="en-GB"/>
        </w:rPr>
        <w:t xml:space="preserve">bjectives of the </w:t>
      </w:r>
      <w:r w:rsidR="00A662EB" w:rsidRPr="00892C99">
        <w:rPr>
          <w:rFonts w:ascii="Arial" w:eastAsia="Times New Roman" w:hAnsi="Arial" w:cs="Arial"/>
          <w:b/>
          <w:bCs/>
          <w:sz w:val="24"/>
          <w:szCs w:val="24"/>
          <w:u w:val="single"/>
          <w:lang w:eastAsia="en-GB"/>
        </w:rPr>
        <w:t xml:space="preserve">Community Asset </w:t>
      </w:r>
      <w:r w:rsidRPr="00892C99">
        <w:rPr>
          <w:rFonts w:ascii="Arial" w:eastAsia="Times New Roman" w:hAnsi="Arial" w:cs="Arial"/>
          <w:b/>
          <w:bCs/>
          <w:sz w:val="24"/>
          <w:szCs w:val="24"/>
          <w:u w:val="single"/>
          <w:lang w:eastAsia="en-GB"/>
        </w:rPr>
        <w:t>Fund</w:t>
      </w:r>
    </w:p>
    <w:p w14:paraId="3DE98DE8" w14:textId="77777777" w:rsidR="00950DDC" w:rsidRPr="00892C99" w:rsidRDefault="00950DDC" w:rsidP="00950DDC">
      <w:pPr>
        <w:pStyle w:val="ListParagraph"/>
        <w:shd w:val="clear" w:color="auto" w:fill="FEFEFE"/>
        <w:spacing w:after="0" w:line="360" w:lineRule="auto"/>
        <w:rPr>
          <w:rFonts w:ascii="Arial" w:eastAsia="Times New Roman" w:hAnsi="Arial" w:cs="Arial"/>
          <w:sz w:val="24"/>
          <w:szCs w:val="24"/>
          <w:lang w:eastAsia="en-GB"/>
        </w:rPr>
      </w:pPr>
    </w:p>
    <w:p w14:paraId="51253CAC" w14:textId="1C95758B" w:rsidR="00892C99" w:rsidRDefault="00CB66C9"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The Community Asset Fund is intended to support projects which provide new or enhance existing community assets and facilities.</w:t>
      </w:r>
    </w:p>
    <w:p w14:paraId="2E900290" w14:textId="77777777" w:rsidR="00892C99" w:rsidRP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71B05269" w14:textId="14568D8B" w:rsidR="00892C99" w:rsidRPr="00892C99" w:rsidRDefault="00CB66C9"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The Community Asset Fund will:</w:t>
      </w:r>
    </w:p>
    <w:p w14:paraId="7CE99698" w14:textId="5F572E4D" w:rsidR="00CB66C9" w:rsidRPr="00892C99" w:rsidRDefault="00CB66C9" w:rsidP="00892C99">
      <w:pPr>
        <w:pStyle w:val="ListParagraph"/>
        <w:numPr>
          <w:ilvl w:val="0"/>
          <w:numId w:val="16"/>
        </w:numPr>
        <w:shd w:val="clear" w:color="auto" w:fill="FEFEFE"/>
        <w:spacing w:after="0" w:line="360" w:lineRule="auto"/>
        <w:rPr>
          <w:rFonts w:ascii="Arial" w:eastAsia="Times New Roman" w:hAnsi="Arial" w:cs="Arial"/>
          <w:sz w:val="24"/>
          <w:szCs w:val="24"/>
          <w:lang w:eastAsia="en-GB"/>
        </w:rPr>
      </w:pPr>
      <w:r w:rsidRPr="00892C99">
        <w:rPr>
          <w:rFonts w:ascii="Arial" w:eastAsia="Times New Roman" w:hAnsi="Arial" w:cs="Arial"/>
          <w:sz w:val="24"/>
          <w:szCs w:val="24"/>
          <w:lang w:eastAsia="en-GB"/>
        </w:rPr>
        <w:t>Prioritise funding for projects that can demonstrate the greatest need and widespread support the community.</w:t>
      </w:r>
    </w:p>
    <w:p w14:paraId="27C95EBA" w14:textId="5608225A" w:rsidR="00CB66C9" w:rsidRPr="00892C99" w:rsidRDefault="00CB66C9" w:rsidP="00892C99">
      <w:pPr>
        <w:pStyle w:val="ListParagraph"/>
        <w:numPr>
          <w:ilvl w:val="0"/>
          <w:numId w:val="16"/>
        </w:numPr>
        <w:shd w:val="clear" w:color="auto" w:fill="FEFEFE"/>
        <w:spacing w:after="0" w:line="360" w:lineRule="auto"/>
        <w:rPr>
          <w:rFonts w:ascii="Arial" w:eastAsia="Times New Roman" w:hAnsi="Arial" w:cs="Arial"/>
          <w:sz w:val="24"/>
          <w:szCs w:val="24"/>
          <w:lang w:eastAsia="en-GB"/>
        </w:rPr>
      </w:pPr>
      <w:r w:rsidRPr="00892C99">
        <w:rPr>
          <w:rFonts w:ascii="Arial" w:eastAsia="Times New Roman" w:hAnsi="Arial" w:cs="Arial"/>
          <w:sz w:val="24"/>
          <w:szCs w:val="24"/>
          <w:lang w:eastAsia="en-GB"/>
        </w:rPr>
        <w:t>Make funding accessible to a wide range of applicants who own and manage assets that serve the local community.</w:t>
      </w:r>
    </w:p>
    <w:p w14:paraId="745806BB" w14:textId="03796FE6" w:rsidR="00CB66C9" w:rsidRPr="00892C99" w:rsidRDefault="00CB66C9" w:rsidP="00892C99">
      <w:pPr>
        <w:pStyle w:val="ListParagraph"/>
        <w:numPr>
          <w:ilvl w:val="0"/>
          <w:numId w:val="16"/>
        </w:numPr>
        <w:shd w:val="clear" w:color="auto" w:fill="FEFEFE"/>
        <w:spacing w:after="0" w:line="360" w:lineRule="auto"/>
        <w:rPr>
          <w:rFonts w:ascii="Arial" w:eastAsia="Times New Roman" w:hAnsi="Arial" w:cs="Arial"/>
          <w:sz w:val="24"/>
          <w:szCs w:val="24"/>
          <w:lang w:eastAsia="en-GB"/>
        </w:rPr>
      </w:pPr>
      <w:r w:rsidRPr="00892C99">
        <w:rPr>
          <w:rFonts w:ascii="Arial" w:eastAsia="Times New Roman" w:hAnsi="Arial" w:cs="Arial"/>
          <w:sz w:val="24"/>
          <w:szCs w:val="24"/>
          <w:lang w:eastAsia="en-GB"/>
        </w:rPr>
        <w:t>Provide financial support that encourages other funders from the public, private and charitable sectors to invest in projects that serve the communities of Test Valley.</w:t>
      </w:r>
    </w:p>
    <w:p w14:paraId="2D2B3099" w14:textId="5E7EBC73" w:rsidR="00CB66C9" w:rsidRPr="00892C99" w:rsidRDefault="00CB66C9" w:rsidP="00892C99">
      <w:pPr>
        <w:pStyle w:val="ListParagraph"/>
        <w:numPr>
          <w:ilvl w:val="0"/>
          <w:numId w:val="16"/>
        </w:numPr>
        <w:shd w:val="clear" w:color="auto" w:fill="FEFEFE"/>
        <w:spacing w:after="0" w:line="360" w:lineRule="auto"/>
        <w:rPr>
          <w:rFonts w:ascii="Arial" w:eastAsia="Times New Roman" w:hAnsi="Arial" w:cs="Arial"/>
          <w:sz w:val="24"/>
          <w:szCs w:val="24"/>
          <w:lang w:eastAsia="en-GB"/>
        </w:rPr>
      </w:pPr>
      <w:r w:rsidRPr="00892C99">
        <w:rPr>
          <w:rFonts w:ascii="Arial" w:eastAsia="Times New Roman" w:hAnsi="Arial" w:cs="Arial"/>
          <w:sz w:val="24"/>
          <w:szCs w:val="24"/>
          <w:lang w:eastAsia="en-GB"/>
        </w:rPr>
        <w:t>Complement the Council’s other grant schemes.</w:t>
      </w:r>
    </w:p>
    <w:p w14:paraId="24985C7C" w14:textId="77777777" w:rsidR="00CB66C9" w:rsidRPr="00892C99" w:rsidRDefault="00CB66C9" w:rsidP="00892C99">
      <w:pPr>
        <w:pStyle w:val="ListParagraph"/>
        <w:spacing w:after="0" w:line="360" w:lineRule="auto"/>
        <w:rPr>
          <w:rFonts w:ascii="Arial" w:eastAsia="Times New Roman" w:hAnsi="Arial" w:cs="Arial"/>
          <w:sz w:val="24"/>
          <w:szCs w:val="24"/>
          <w:lang w:eastAsia="en-GB"/>
        </w:rPr>
      </w:pPr>
    </w:p>
    <w:p w14:paraId="46F0F29D" w14:textId="77777777" w:rsidR="00CB66C9" w:rsidRPr="00892C99" w:rsidRDefault="00CB66C9" w:rsidP="00892C99">
      <w:pPr>
        <w:pStyle w:val="ListParagraph"/>
        <w:shd w:val="clear" w:color="auto" w:fill="FEFEFE"/>
        <w:spacing w:after="0" w:line="360" w:lineRule="auto"/>
        <w:rPr>
          <w:rFonts w:ascii="Arial" w:eastAsia="Times New Roman" w:hAnsi="Arial" w:cs="Arial"/>
          <w:sz w:val="24"/>
          <w:szCs w:val="24"/>
          <w:lang w:eastAsia="en-GB"/>
        </w:rPr>
      </w:pPr>
    </w:p>
    <w:p w14:paraId="7D20677D" w14:textId="4112B316" w:rsidR="00CB66C9" w:rsidRPr="00950DDC" w:rsidRDefault="00CB66C9" w:rsidP="00892C99">
      <w:pPr>
        <w:pStyle w:val="ListParagraph"/>
        <w:numPr>
          <w:ilvl w:val="0"/>
          <w:numId w:val="14"/>
        </w:numPr>
        <w:shd w:val="clear" w:color="auto" w:fill="FEFEFE"/>
        <w:spacing w:after="0" w:line="360" w:lineRule="auto"/>
        <w:rPr>
          <w:rFonts w:ascii="Arial" w:eastAsia="Times New Roman" w:hAnsi="Arial" w:cs="Arial"/>
          <w:sz w:val="24"/>
          <w:szCs w:val="24"/>
          <w:lang w:eastAsia="en-GB"/>
        </w:rPr>
      </w:pPr>
      <w:r w:rsidRPr="00892C99">
        <w:rPr>
          <w:rFonts w:ascii="Arial" w:eastAsia="Times New Roman" w:hAnsi="Arial" w:cs="Arial"/>
          <w:b/>
          <w:bCs/>
          <w:sz w:val="24"/>
          <w:szCs w:val="24"/>
          <w:u w:val="single"/>
          <w:lang w:eastAsia="en-GB"/>
        </w:rPr>
        <w:t>Getting started</w:t>
      </w:r>
    </w:p>
    <w:p w14:paraId="49E5CAF3" w14:textId="77777777" w:rsidR="00950DDC" w:rsidRPr="00892C99" w:rsidRDefault="00950DDC" w:rsidP="00950DDC">
      <w:pPr>
        <w:pStyle w:val="ListParagraph"/>
        <w:shd w:val="clear" w:color="auto" w:fill="FEFEFE"/>
        <w:spacing w:after="0" w:line="360" w:lineRule="auto"/>
        <w:rPr>
          <w:rFonts w:ascii="Arial" w:eastAsia="Times New Roman" w:hAnsi="Arial" w:cs="Arial"/>
          <w:sz w:val="24"/>
          <w:szCs w:val="24"/>
          <w:lang w:eastAsia="en-GB"/>
        </w:rPr>
      </w:pPr>
    </w:p>
    <w:p w14:paraId="5F2F1108" w14:textId="7ECEC2BD" w:rsidR="00CB66C9" w:rsidRPr="00892C99" w:rsidRDefault="00CB66C9"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 xml:space="preserve">When seeking to apply for a grant from the Community Asset Fund, please read these guidance notes carefully and contact your Community Engagement Officer </w:t>
      </w:r>
      <w:r w:rsidR="00187828" w:rsidRPr="00892C99">
        <w:rPr>
          <w:rFonts w:ascii="Arial" w:eastAsia="Times New Roman" w:hAnsi="Arial" w:cs="Arial"/>
          <w:sz w:val="24"/>
          <w:szCs w:val="24"/>
          <w:lang w:eastAsia="en-GB"/>
        </w:rPr>
        <w:t xml:space="preserve">for your ward to discuss your project and </w:t>
      </w:r>
      <w:r w:rsidR="00A662EB" w:rsidRPr="00892C99">
        <w:rPr>
          <w:rFonts w:ascii="Arial" w:eastAsia="Times New Roman" w:hAnsi="Arial" w:cs="Arial"/>
          <w:sz w:val="24"/>
          <w:szCs w:val="24"/>
          <w:lang w:eastAsia="en-GB"/>
        </w:rPr>
        <w:t xml:space="preserve">confirm </w:t>
      </w:r>
      <w:r w:rsidR="00187828" w:rsidRPr="00892C99">
        <w:rPr>
          <w:rFonts w:ascii="Arial" w:eastAsia="Times New Roman" w:hAnsi="Arial" w:cs="Arial"/>
          <w:sz w:val="24"/>
          <w:szCs w:val="24"/>
          <w:lang w:eastAsia="en-GB"/>
        </w:rPr>
        <w:t xml:space="preserve">whether it is eligible. You can find details of your Community Engagement Officer here: </w:t>
      </w:r>
      <w:hyperlink r:id="rId7" w:history="1">
        <w:r w:rsidR="00892C99" w:rsidRPr="00892C99">
          <w:rPr>
            <w:rStyle w:val="Hyperlink"/>
            <w:rFonts w:ascii="Arial" w:hAnsi="Arial" w:cs="Arial"/>
            <w:sz w:val="24"/>
            <w:szCs w:val="24"/>
          </w:rPr>
          <w:t>Community Engagement Officers</w:t>
        </w:r>
      </w:hyperlink>
    </w:p>
    <w:p w14:paraId="6A39A2C2" w14:textId="303E12B7" w:rsidR="00187828" w:rsidRPr="00892C99" w:rsidRDefault="00187828" w:rsidP="00892C99">
      <w:pPr>
        <w:spacing w:after="0" w:line="360" w:lineRule="auto"/>
        <w:contextualSpacing/>
        <w:rPr>
          <w:rFonts w:ascii="Arial" w:eastAsia="Times New Roman" w:hAnsi="Arial" w:cs="Arial"/>
          <w:sz w:val="24"/>
          <w:szCs w:val="24"/>
          <w:lang w:eastAsia="en-GB"/>
        </w:rPr>
      </w:pPr>
    </w:p>
    <w:p w14:paraId="2EB09228" w14:textId="77777777" w:rsidR="00950DDC" w:rsidRDefault="00950DDC">
      <w:pPr>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br w:type="page"/>
      </w:r>
    </w:p>
    <w:p w14:paraId="3E52859B" w14:textId="0FA7AD50" w:rsidR="00187828" w:rsidRDefault="00187828" w:rsidP="00892C99">
      <w:pPr>
        <w:pStyle w:val="ListParagraph"/>
        <w:numPr>
          <w:ilvl w:val="0"/>
          <w:numId w:val="14"/>
        </w:numPr>
        <w:shd w:val="clear" w:color="auto" w:fill="FEFEFE"/>
        <w:spacing w:after="0" w:line="360" w:lineRule="auto"/>
        <w:rPr>
          <w:rFonts w:ascii="Arial" w:eastAsia="Times New Roman" w:hAnsi="Arial" w:cs="Arial"/>
          <w:b/>
          <w:bCs/>
          <w:sz w:val="24"/>
          <w:szCs w:val="24"/>
          <w:u w:val="single"/>
          <w:lang w:eastAsia="en-GB"/>
        </w:rPr>
      </w:pPr>
      <w:r w:rsidRPr="00892C99">
        <w:rPr>
          <w:rFonts w:ascii="Arial" w:eastAsia="Times New Roman" w:hAnsi="Arial" w:cs="Arial"/>
          <w:b/>
          <w:bCs/>
          <w:sz w:val="24"/>
          <w:szCs w:val="24"/>
          <w:u w:val="single"/>
          <w:lang w:eastAsia="en-GB"/>
        </w:rPr>
        <w:t>Eligibility</w:t>
      </w:r>
    </w:p>
    <w:p w14:paraId="2D92FDA7" w14:textId="77777777" w:rsidR="00950DDC" w:rsidRPr="00892C99" w:rsidRDefault="00950DDC" w:rsidP="00950DDC">
      <w:pPr>
        <w:pStyle w:val="ListParagraph"/>
        <w:shd w:val="clear" w:color="auto" w:fill="FEFEFE"/>
        <w:spacing w:after="0" w:line="360" w:lineRule="auto"/>
        <w:rPr>
          <w:rFonts w:ascii="Arial" w:eastAsia="Times New Roman" w:hAnsi="Arial" w:cs="Arial"/>
          <w:b/>
          <w:bCs/>
          <w:sz w:val="24"/>
          <w:szCs w:val="24"/>
          <w:u w:val="single"/>
          <w:lang w:eastAsia="en-GB"/>
        </w:rPr>
      </w:pPr>
    </w:p>
    <w:p w14:paraId="5074DE01" w14:textId="7C4D58BF" w:rsidR="0042618B" w:rsidRDefault="00976682"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The Community Asset Fund is available to n</w:t>
      </w:r>
      <w:r w:rsidR="0042618B" w:rsidRPr="00892C99">
        <w:rPr>
          <w:rFonts w:ascii="Arial" w:eastAsia="Times New Roman" w:hAnsi="Arial" w:cs="Arial"/>
          <w:sz w:val="24"/>
          <w:szCs w:val="24"/>
          <w:lang w:eastAsia="en-GB"/>
        </w:rPr>
        <w:t>ot-for-profit, charitable community groups and organisations</w:t>
      </w:r>
      <w:r w:rsidRPr="00892C99">
        <w:rPr>
          <w:rFonts w:ascii="Arial" w:eastAsia="Times New Roman" w:hAnsi="Arial" w:cs="Arial"/>
          <w:sz w:val="24"/>
          <w:szCs w:val="24"/>
          <w:lang w:eastAsia="en-GB"/>
        </w:rPr>
        <w:t xml:space="preserve">, towards projects which </w:t>
      </w:r>
      <w:r w:rsidR="0042618B" w:rsidRPr="00892C99">
        <w:rPr>
          <w:rFonts w:ascii="Arial" w:eastAsia="Times New Roman" w:hAnsi="Arial" w:cs="Arial"/>
          <w:sz w:val="24"/>
          <w:szCs w:val="24"/>
          <w:lang w:eastAsia="en-GB"/>
        </w:rPr>
        <w:t>provide new or enhance existing community assets.</w:t>
      </w:r>
    </w:p>
    <w:p w14:paraId="52AFE689" w14:textId="77777777" w:rsidR="00892C99" w:rsidRPr="00892C99" w:rsidRDefault="00892C99" w:rsidP="00892C99">
      <w:pPr>
        <w:shd w:val="clear" w:color="auto" w:fill="FEFEFE"/>
        <w:spacing w:after="0" w:line="360" w:lineRule="auto"/>
        <w:contextualSpacing/>
        <w:rPr>
          <w:rFonts w:ascii="Arial" w:eastAsia="Times New Roman" w:hAnsi="Arial" w:cs="Arial"/>
          <w:b/>
          <w:bCs/>
          <w:sz w:val="24"/>
          <w:szCs w:val="24"/>
          <w:u w:val="single"/>
          <w:lang w:eastAsia="en-GB"/>
        </w:rPr>
      </w:pPr>
    </w:p>
    <w:p w14:paraId="229B1EF3" w14:textId="77777777" w:rsidR="00892C99" w:rsidRDefault="00976682"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Applications can be for up to 50% of the project cost, up to a maximum of £25,000.</w:t>
      </w:r>
    </w:p>
    <w:p w14:paraId="5B1CFF51" w14:textId="77777777" w:rsid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592D2B34" w14:textId="33FF1031" w:rsidR="00976682" w:rsidRDefault="00B55313"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 xml:space="preserve">The minimum award is £2,000, so only projects over £4,000 are eligible. </w:t>
      </w:r>
    </w:p>
    <w:p w14:paraId="763787C5" w14:textId="77777777" w:rsidR="00892C99" w:rsidRP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2E75AEBF" w14:textId="77777777" w:rsidR="0042618B" w:rsidRDefault="0042618B" w:rsidP="00892C99">
      <w:pPr>
        <w:shd w:val="clear" w:color="auto" w:fill="FEFEFE"/>
        <w:spacing w:after="0" w:line="360" w:lineRule="auto"/>
        <w:contextualSpacing/>
        <w:outlineLvl w:val="2"/>
        <w:rPr>
          <w:rFonts w:ascii="Arial" w:eastAsia="Times New Roman" w:hAnsi="Arial" w:cs="Arial"/>
          <w:b/>
          <w:bCs/>
          <w:sz w:val="24"/>
          <w:szCs w:val="24"/>
          <w:lang w:eastAsia="en-GB"/>
        </w:rPr>
      </w:pPr>
      <w:r w:rsidRPr="00892C99">
        <w:rPr>
          <w:rFonts w:ascii="Arial" w:eastAsia="Times New Roman" w:hAnsi="Arial" w:cs="Arial"/>
          <w:b/>
          <w:bCs/>
          <w:sz w:val="24"/>
          <w:szCs w:val="24"/>
          <w:lang w:eastAsia="en-GB"/>
        </w:rPr>
        <w:t>Who can apply?</w:t>
      </w:r>
    </w:p>
    <w:p w14:paraId="3A633481" w14:textId="77777777" w:rsidR="00892C99" w:rsidRPr="00892C99" w:rsidRDefault="00892C99" w:rsidP="00892C99">
      <w:pPr>
        <w:shd w:val="clear" w:color="auto" w:fill="FEFEFE"/>
        <w:spacing w:after="0" w:line="360" w:lineRule="auto"/>
        <w:contextualSpacing/>
        <w:outlineLvl w:val="2"/>
        <w:rPr>
          <w:rFonts w:ascii="Arial" w:eastAsia="Times New Roman" w:hAnsi="Arial" w:cs="Arial"/>
          <w:sz w:val="24"/>
          <w:szCs w:val="24"/>
          <w:lang w:eastAsia="en-GB"/>
        </w:rPr>
      </w:pPr>
    </w:p>
    <w:p w14:paraId="4AED5E36" w14:textId="65833279" w:rsidR="00C776B8" w:rsidRPr="00892C99" w:rsidRDefault="00C776B8" w:rsidP="00892C99">
      <w:pPr>
        <w:numPr>
          <w:ilvl w:val="0"/>
          <w:numId w:val="5"/>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Parish or Town Councils</w:t>
      </w:r>
    </w:p>
    <w:p w14:paraId="14CAFB15" w14:textId="41881983" w:rsidR="00C776B8" w:rsidRPr="00892C99" w:rsidRDefault="00C776B8" w:rsidP="00892C99">
      <w:pPr>
        <w:numPr>
          <w:ilvl w:val="0"/>
          <w:numId w:val="5"/>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Charitable Incorporated Organisation (CIO)</w:t>
      </w:r>
    </w:p>
    <w:p w14:paraId="4585D6A8" w14:textId="1F7108C7" w:rsidR="00C776B8" w:rsidRPr="00892C99" w:rsidRDefault="00C776B8" w:rsidP="00892C99">
      <w:pPr>
        <w:numPr>
          <w:ilvl w:val="0"/>
          <w:numId w:val="5"/>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 xml:space="preserve">Charitable Trust </w:t>
      </w:r>
    </w:p>
    <w:p w14:paraId="4E6A9003" w14:textId="6C4C2AEB" w:rsidR="00C776B8" w:rsidRPr="00892C99" w:rsidRDefault="00C776B8" w:rsidP="00892C99">
      <w:pPr>
        <w:numPr>
          <w:ilvl w:val="0"/>
          <w:numId w:val="5"/>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 xml:space="preserve">Charitable Company (Limited by Guarantee) </w:t>
      </w:r>
    </w:p>
    <w:p w14:paraId="3535A074" w14:textId="2C142CEE" w:rsidR="00C776B8" w:rsidRPr="00892C99" w:rsidRDefault="00C776B8" w:rsidP="00892C99">
      <w:pPr>
        <w:numPr>
          <w:ilvl w:val="0"/>
          <w:numId w:val="5"/>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Unincorporated Association</w:t>
      </w:r>
    </w:p>
    <w:p w14:paraId="67655FE6" w14:textId="77777777" w:rsidR="00C776B8" w:rsidRPr="00892C99" w:rsidRDefault="00C776B8" w:rsidP="00892C99">
      <w:pPr>
        <w:numPr>
          <w:ilvl w:val="0"/>
          <w:numId w:val="5"/>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 xml:space="preserve">Educational Establishments (only for facilities with formal community access) </w:t>
      </w:r>
    </w:p>
    <w:p w14:paraId="2A0C9612" w14:textId="77777777" w:rsid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597CB446" w14:textId="7D07A9DE" w:rsidR="0042618B" w:rsidRDefault="0042618B"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If your organisation is not listed above, please do get in touch to check if you are eligible</w:t>
      </w:r>
      <w:r w:rsidR="00187828" w:rsidRPr="00892C99">
        <w:rPr>
          <w:rFonts w:ascii="Arial" w:eastAsia="Times New Roman" w:hAnsi="Arial" w:cs="Arial"/>
          <w:sz w:val="24"/>
          <w:szCs w:val="24"/>
          <w:lang w:eastAsia="en-GB"/>
        </w:rPr>
        <w:t>.</w:t>
      </w:r>
    </w:p>
    <w:p w14:paraId="6F431EF6" w14:textId="77777777" w:rsid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6D975E53" w14:textId="77777777" w:rsidR="00892C99" w:rsidRP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0A712A6C" w14:textId="49A2F3A2" w:rsidR="0042618B" w:rsidRDefault="0042618B" w:rsidP="00892C99">
      <w:pPr>
        <w:shd w:val="clear" w:color="auto" w:fill="FEFEFE"/>
        <w:spacing w:after="0" w:line="360" w:lineRule="auto"/>
        <w:contextualSpacing/>
        <w:rPr>
          <w:rFonts w:ascii="Arial" w:eastAsia="Times New Roman" w:hAnsi="Arial" w:cs="Arial"/>
          <w:b/>
          <w:bCs/>
          <w:sz w:val="24"/>
          <w:szCs w:val="24"/>
          <w:lang w:eastAsia="en-GB"/>
        </w:rPr>
      </w:pPr>
      <w:r w:rsidRPr="00892C99">
        <w:rPr>
          <w:rFonts w:ascii="Arial" w:eastAsia="Times New Roman" w:hAnsi="Arial" w:cs="Arial"/>
          <w:sz w:val="24"/>
          <w:szCs w:val="24"/>
          <w:lang w:eastAsia="en-GB"/>
        </w:rPr>
        <w:t> </w:t>
      </w:r>
      <w:r w:rsidRPr="00892C99">
        <w:rPr>
          <w:rFonts w:ascii="Arial" w:eastAsia="Times New Roman" w:hAnsi="Arial" w:cs="Arial"/>
          <w:b/>
          <w:bCs/>
          <w:sz w:val="24"/>
          <w:szCs w:val="24"/>
          <w:lang w:eastAsia="en-GB"/>
        </w:rPr>
        <w:t>What is an eligible community project?</w:t>
      </w:r>
    </w:p>
    <w:p w14:paraId="5E2423BA" w14:textId="77777777" w:rsidR="00892C99" w:rsidRP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5657BEAB" w14:textId="593824D5" w:rsidR="00187828" w:rsidRPr="00892C99" w:rsidRDefault="0042618B" w:rsidP="00892C99">
      <w:pPr>
        <w:numPr>
          <w:ilvl w:val="0"/>
          <w:numId w:val="6"/>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Community assets and buildings - new assets or enhancement of existing facilities</w:t>
      </w:r>
      <w:r w:rsidR="00187828" w:rsidRPr="00892C99">
        <w:rPr>
          <w:rFonts w:ascii="Arial" w:eastAsia="Times New Roman" w:hAnsi="Arial" w:cs="Arial"/>
          <w:sz w:val="24"/>
          <w:szCs w:val="24"/>
          <w:lang w:eastAsia="en-GB"/>
        </w:rPr>
        <w:t>.</w:t>
      </w:r>
    </w:p>
    <w:p w14:paraId="529E10D5" w14:textId="39022E9E" w:rsidR="0042618B" w:rsidRPr="00892C99" w:rsidRDefault="0042618B" w:rsidP="00892C99">
      <w:pPr>
        <w:numPr>
          <w:ilvl w:val="0"/>
          <w:numId w:val="6"/>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 xml:space="preserve">Climate Change – projects which enhance community assets </w:t>
      </w:r>
      <w:r w:rsidR="00187828" w:rsidRPr="00892C99">
        <w:rPr>
          <w:rFonts w:ascii="Arial" w:eastAsia="Times New Roman" w:hAnsi="Arial" w:cs="Arial"/>
          <w:sz w:val="24"/>
          <w:szCs w:val="24"/>
          <w:lang w:eastAsia="en-GB"/>
        </w:rPr>
        <w:t>to</w:t>
      </w:r>
      <w:r w:rsidRPr="00892C99">
        <w:rPr>
          <w:rFonts w:ascii="Arial" w:eastAsia="Times New Roman" w:hAnsi="Arial" w:cs="Arial"/>
          <w:sz w:val="24"/>
          <w:szCs w:val="24"/>
          <w:lang w:eastAsia="en-GB"/>
        </w:rPr>
        <w:t xml:space="preserve"> reduce carbon emissions and/or address climate change</w:t>
      </w:r>
      <w:r w:rsidR="00187828" w:rsidRPr="00892C99">
        <w:rPr>
          <w:rFonts w:ascii="Arial" w:eastAsia="Times New Roman" w:hAnsi="Arial" w:cs="Arial"/>
          <w:sz w:val="24"/>
          <w:szCs w:val="24"/>
          <w:lang w:eastAsia="en-GB"/>
        </w:rPr>
        <w:t>.</w:t>
      </w:r>
    </w:p>
    <w:p w14:paraId="14F89C0A" w14:textId="7C19812F" w:rsidR="0042618B" w:rsidRPr="00892C99" w:rsidRDefault="0042618B" w:rsidP="00892C99">
      <w:pPr>
        <w:numPr>
          <w:ilvl w:val="0"/>
          <w:numId w:val="6"/>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Environmental - projects which enhance community assets in a way that improves the environment and/or biodiversity</w:t>
      </w:r>
      <w:r w:rsidR="00187828" w:rsidRPr="00892C99">
        <w:rPr>
          <w:rFonts w:ascii="Arial" w:eastAsia="Times New Roman" w:hAnsi="Arial" w:cs="Arial"/>
          <w:sz w:val="24"/>
          <w:szCs w:val="24"/>
          <w:lang w:eastAsia="en-GB"/>
        </w:rPr>
        <w:t>.</w:t>
      </w:r>
    </w:p>
    <w:p w14:paraId="2086EB40" w14:textId="797DE188" w:rsidR="0042618B" w:rsidRPr="00892C99" w:rsidRDefault="0042618B" w:rsidP="00892C99">
      <w:pPr>
        <w:numPr>
          <w:ilvl w:val="0"/>
          <w:numId w:val="6"/>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Inclusivity – community projects which improve accessibility</w:t>
      </w:r>
      <w:r w:rsidR="00187828" w:rsidRPr="00892C99">
        <w:rPr>
          <w:rFonts w:ascii="Arial" w:eastAsia="Times New Roman" w:hAnsi="Arial" w:cs="Arial"/>
          <w:sz w:val="24"/>
          <w:szCs w:val="24"/>
          <w:lang w:eastAsia="en-GB"/>
        </w:rPr>
        <w:t>.</w:t>
      </w:r>
    </w:p>
    <w:p w14:paraId="72FBB1E4" w14:textId="6D42092D" w:rsidR="0042618B" w:rsidRPr="00892C99" w:rsidRDefault="0042618B" w:rsidP="00892C99">
      <w:pPr>
        <w:numPr>
          <w:ilvl w:val="0"/>
          <w:numId w:val="6"/>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Play and recreation - new assets or enhancement of existing community facilities</w:t>
      </w:r>
      <w:r w:rsidR="00187828" w:rsidRPr="00892C99">
        <w:rPr>
          <w:rFonts w:ascii="Arial" w:eastAsia="Times New Roman" w:hAnsi="Arial" w:cs="Arial"/>
          <w:sz w:val="24"/>
          <w:szCs w:val="24"/>
          <w:lang w:eastAsia="en-GB"/>
        </w:rPr>
        <w:t>.</w:t>
      </w:r>
    </w:p>
    <w:p w14:paraId="3CE46825" w14:textId="1F145494" w:rsidR="0042618B" w:rsidRPr="00892C99" w:rsidRDefault="0042618B" w:rsidP="00892C99">
      <w:pPr>
        <w:numPr>
          <w:ilvl w:val="0"/>
          <w:numId w:val="6"/>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Public art - new public art in communities</w:t>
      </w:r>
      <w:r w:rsidR="00187828" w:rsidRPr="00892C99">
        <w:rPr>
          <w:rFonts w:ascii="Arial" w:eastAsia="Times New Roman" w:hAnsi="Arial" w:cs="Arial"/>
          <w:sz w:val="24"/>
          <w:szCs w:val="24"/>
          <w:lang w:eastAsia="en-GB"/>
        </w:rPr>
        <w:t>.</w:t>
      </w:r>
    </w:p>
    <w:p w14:paraId="217C3813" w14:textId="1966FD69" w:rsidR="0042618B" w:rsidRDefault="0042618B" w:rsidP="00892C99">
      <w:pPr>
        <w:numPr>
          <w:ilvl w:val="0"/>
          <w:numId w:val="6"/>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Sports - new assets or the enhancement of existing community facilities</w:t>
      </w:r>
      <w:r w:rsidR="00187828" w:rsidRPr="00892C99">
        <w:rPr>
          <w:rFonts w:ascii="Arial" w:eastAsia="Times New Roman" w:hAnsi="Arial" w:cs="Arial"/>
          <w:sz w:val="24"/>
          <w:szCs w:val="24"/>
          <w:lang w:eastAsia="en-GB"/>
        </w:rPr>
        <w:t>.</w:t>
      </w:r>
    </w:p>
    <w:p w14:paraId="47C6D58D" w14:textId="77777777" w:rsidR="00950DDC" w:rsidRPr="00892C99" w:rsidRDefault="00950DDC" w:rsidP="00950DDC">
      <w:pPr>
        <w:shd w:val="clear" w:color="auto" w:fill="FEFEFE"/>
        <w:spacing w:after="0" w:line="360" w:lineRule="auto"/>
        <w:ind w:left="720"/>
        <w:contextualSpacing/>
        <w:rPr>
          <w:rFonts w:ascii="Arial" w:eastAsia="Times New Roman" w:hAnsi="Arial" w:cs="Arial"/>
          <w:sz w:val="24"/>
          <w:szCs w:val="24"/>
          <w:lang w:eastAsia="en-GB"/>
        </w:rPr>
      </w:pPr>
    </w:p>
    <w:p w14:paraId="0615D2AA" w14:textId="2128EA8C" w:rsidR="0042618B" w:rsidRPr="00892C99" w:rsidRDefault="0042618B" w:rsidP="00892C99">
      <w:p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If your project is not listed above, please do get in touch to check if it is eligible</w:t>
      </w:r>
      <w:r w:rsidR="00187828" w:rsidRPr="00892C99">
        <w:rPr>
          <w:rFonts w:ascii="Arial" w:eastAsia="Times New Roman" w:hAnsi="Arial" w:cs="Arial"/>
          <w:sz w:val="24"/>
          <w:szCs w:val="24"/>
          <w:lang w:eastAsia="en-GB"/>
        </w:rPr>
        <w:t>.</w:t>
      </w:r>
    </w:p>
    <w:p w14:paraId="0858E088" w14:textId="77777777" w:rsidR="00892C99" w:rsidRPr="00892C99" w:rsidRDefault="00892C99" w:rsidP="00892C99">
      <w:pPr>
        <w:shd w:val="clear" w:color="auto" w:fill="FEFEFE"/>
        <w:spacing w:after="0" w:line="360" w:lineRule="auto"/>
        <w:contextualSpacing/>
        <w:rPr>
          <w:rFonts w:ascii="Arial" w:eastAsia="Times New Roman" w:hAnsi="Arial" w:cs="Arial"/>
          <w:sz w:val="24"/>
          <w:szCs w:val="24"/>
          <w:lang w:eastAsia="en-GB"/>
        </w:rPr>
      </w:pPr>
    </w:p>
    <w:p w14:paraId="0E3F7B35" w14:textId="23987B32" w:rsidR="0042618B" w:rsidRDefault="0042618B" w:rsidP="00892C99">
      <w:pPr>
        <w:shd w:val="clear" w:color="auto" w:fill="FEFEFE"/>
        <w:spacing w:after="0" w:line="360" w:lineRule="auto"/>
        <w:contextualSpacing/>
        <w:outlineLvl w:val="2"/>
        <w:rPr>
          <w:rFonts w:ascii="Arial" w:eastAsia="Times New Roman" w:hAnsi="Arial" w:cs="Arial"/>
          <w:b/>
          <w:bCs/>
          <w:sz w:val="24"/>
          <w:szCs w:val="24"/>
          <w:lang w:eastAsia="en-GB"/>
        </w:rPr>
      </w:pPr>
      <w:r w:rsidRPr="00892C99">
        <w:rPr>
          <w:rFonts w:ascii="Arial" w:eastAsia="Times New Roman" w:hAnsi="Arial" w:cs="Arial"/>
          <w:b/>
          <w:bCs/>
          <w:sz w:val="24"/>
          <w:szCs w:val="24"/>
          <w:lang w:eastAsia="en-GB"/>
        </w:rPr>
        <w:lastRenderedPageBreak/>
        <w:t>What can be applied for?</w:t>
      </w:r>
    </w:p>
    <w:p w14:paraId="045299F6" w14:textId="77777777" w:rsidR="00892C99" w:rsidRPr="00892C99" w:rsidRDefault="00892C99" w:rsidP="00892C99">
      <w:pPr>
        <w:shd w:val="clear" w:color="auto" w:fill="FEFEFE"/>
        <w:spacing w:after="0" w:line="360" w:lineRule="auto"/>
        <w:contextualSpacing/>
        <w:outlineLvl w:val="2"/>
        <w:rPr>
          <w:rFonts w:ascii="Arial" w:eastAsia="Times New Roman" w:hAnsi="Arial" w:cs="Arial"/>
          <w:sz w:val="24"/>
          <w:szCs w:val="24"/>
          <w:lang w:eastAsia="en-GB"/>
        </w:rPr>
      </w:pPr>
    </w:p>
    <w:p w14:paraId="3466639E" w14:textId="69C6A741" w:rsidR="0042618B" w:rsidRPr="00892C99" w:rsidRDefault="0042618B" w:rsidP="00892C99">
      <w:pPr>
        <w:numPr>
          <w:ilvl w:val="0"/>
          <w:numId w:val="7"/>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Up to 50% of the total project cost</w:t>
      </w:r>
      <w:r w:rsidR="00187828" w:rsidRPr="00892C99">
        <w:rPr>
          <w:rFonts w:ascii="Arial" w:eastAsia="Times New Roman" w:hAnsi="Arial" w:cs="Arial"/>
          <w:sz w:val="24"/>
          <w:szCs w:val="24"/>
          <w:lang w:eastAsia="en-GB"/>
        </w:rPr>
        <w:t>.</w:t>
      </w:r>
    </w:p>
    <w:p w14:paraId="57086330" w14:textId="050B5770" w:rsidR="0042618B" w:rsidRPr="00892C99" w:rsidRDefault="0042618B" w:rsidP="00892C99">
      <w:pPr>
        <w:numPr>
          <w:ilvl w:val="0"/>
          <w:numId w:val="7"/>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The minimum award is £2,000 - so only projects costing £4,000 and more are eligible</w:t>
      </w:r>
      <w:r w:rsidR="00187828" w:rsidRPr="00892C99">
        <w:rPr>
          <w:rFonts w:ascii="Arial" w:eastAsia="Times New Roman" w:hAnsi="Arial" w:cs="Arial"/>
          <w:sz w:val="24"/>
          <w:szCs w:val="24"/>
          <w:lang w:eastAsia="en-GB"/>
        </w:rPr>
        <w:t>.</w:t>
      </w:r>
    </w:p>
    <w:p w14:paraId="77D20A84" w14:textId="1F26099B" w:rsidR="0042618B" w:rsidRPr="00892C99" w:rsidRDefault="0042618B" w:rsidP="00892C99">
      <w:pPr>
        <w:numPr>
          <w:ilvl w:val="0"/>
          <w:numId w:val="7"/>
        </w:numPr>
        <w:shd w:val="clear" w:color="auto" w:fill="FEFEFE"/>
        <w:spacing w:after="0" w:line="360" w:lineRule="auto"/>
        <w:contextualSpacing/>
        <w:rPr>
          <w:rFonts w:ascii="Arial" w:eastAsia="Times New Roman" w:hAnsi="Arial" w:cs="Arial"/>
          <w:sz w:val="24"/>
          <w:szCs w:val="24"/>
          <w:lang w:eastAsia="en-GB"/>
        </w:rPr>
      </w:pPr>
      <w:r w:rsidRPr="00892C99">
        <w:rPr>
          <w:rFonts w:ascii="Arial" w:eastAsia="Times New Roman" w:hAnsi="Arial" w:cs="Arial"/>
          <w:sz w:val="24"/>
          <w:szCs w:val="24"/>
          <w:lang w:eastAsia="en-GB"/>
        </w:rPr>
        <w:t>There is no maximum project cost, but maximum grant award is £25,000</w:t>
      </w:r>
      <w:r w:rsidR="00187828" w:rsidRPr="00892C99">
        <w:rPr>
          <w:rFonts w:ascii="Arial" w:eastAsia="Times New Roman" w:hAnsi="Arial" w:cs="Arial"/>
          <w:sz w:val="24"/>
          <w:szCs w:val="24"/>
          <w:lang w:eastAsia="en-GB"/>
        </w:rPr>
        <w:t>.</w:t>
      </w:r>
    </w:p>
    <w:p w14:paraId="043B754C" w14:textId="2C15DB4C" w:rsidR="00892C99" w:rsidRDefault="00DB66CC" w:rsidP="00892C99">
      <w:pPr>
        <w:pStyle w:val="Default"/>
        <w:numPr>
          <w:ilvl w:val="0"/>
          <w:numId w:val="7"/>
        </w:numPr>
        <w:spacing w:line="360" w:lineRule="auto"/>
        <w:contextualSpacing/>
        <w:rPr>
          <w:color w:val="auto"/>
        </w:rPr>
      </w:pPr>
      <w:r w:rsidRPr="00892C99">
        <w:rPr>
          <w:color w:val="auto"/>
        </w:rPr>
        <w:t>Funding is intended for one-off capital projects</w:t>
      </w:r>
      <w:r w:rsidR="00187828" w:rsidRPr="00892C99">
        <w:rPr>
          <w:color w:val="auto"/>
        </w:rPr>
        <w:t>.</w:t>
      </w:r>
    </w:p>
    <w:p w14:paraId="31452447" w14:textId="77777777" w:rsidR="00892C99" w:rsidRPr="00892C99" w:rsidRDefault="00892C99" w:rsidP="00892C99">
      <w:pPr>
        <w:pStyle w:val="Default"/>
        <w:spacing w:line="360" w:lineRule="auto"/>
        <w:ind w:left="720"/>
        <w:contextualSpacing/>
        <w:rPr>
          <w:color w:val="auto"/>
        </w:rPr>
      </w:pPr>
    </w:p>
    <w:p w14:paraId="4D02F0DF" w14:textId="690F2E2D" w:rsidR="0042618B" w:rsidRPr="00892C99" w:rsidRDefault="00005A40" w:rsidP="00892C99">
      <w:pPr>
        <w:pStyle w:val="Default"/>
        <w:spacing w:line="360" w:lineRule="auto"/>
        <w:contextualSpacing/>
        <w:rPr>
          <w:b/>
          <w:bCs/>
          <w:color w:val="auto"/>
        </w:rPr>
      </w:pPr>
      <w:r w:rsidRPr="00892C99">
        <w:rPr>
          <w:b/>
          <w:bCs/>
          <w:color w:val="auto"/>
        </w:rPr>
        <w:t>What cannot be applied for?</w:t>
      </w:r>
    </w:p>
    <w:p w14:paraId="1F6C394A" w14:textId="77777777" w:rsidR="00005A40" w:rsidRPr="00892C99" w:rsidRDefault="00005A40" w:rsidP="00892C99">
      <w:pPr>
        <w:pStyle w:val="Default"/>
        <w:spacing w:line="360" w:lineRule="auto"/>
        <w:contextualSpacing/>
        <w:rPr>
          <w:b/>
          <w:bCs/>
          <w:color w:val="auto"/>
        </w:rPr>
      </w:pPr>
    </w:p>
    <w:p w14:paraId="1B9DB0AD" w14:textId="4FEE4622" w:rsidR="00005A40" w:rsidRPr="00892C99" w:rsidRDefault="00005A40" w:rsidP="00892C99">
      <w:pPr>
        <w:pStyle w:val="Default"/>
        <w:numPr>
          <w:ilvl w:val="0"/>
          <w:numId w:val="10"/>
        </w:numPr>
        <w:spacing w:line="360" w:lineRule="auto"/>
        <w:contextualSpacing/>
        <w:rPr>
          <w:color w:val="auto"/>
        </w:rPr>
      </w:pPr>
      <w:r w:rsidRPr="00892C99">
        <w:rPr>
          <w:color w:val="auto"/>
        </w:rPr>
        <w:t>Base revenue and running costs</w:t>
      </w:r>
      <w:r w:rsidR="00187828" w:rsidRPr="00892C99">
        <w:rPr>
          <w:color w:val="auto"/>
        </w:rPr>
        <w:t>.</w:t>
      </w:r>
      <w:r w:rsidRPr="00892C99">
        <w:rPr>
          <w:color w:val="auto"/>
        </w:rPr>
        <w:t xml:space="preserve"> </w:t>
      </w:r>
    </w:p>
    <w:p w14:paraId="0B8FA0A9" w14:textId="305DE1CD" w:rsidR="00005A40" w:rsidRPr="00892C99" w:rsidRDefault="00C369EF" w:rsidP="00892C99">
      <w:pPr>
        <w:pStyle w:val="Default"/>
        <w:numPr>
          <w:ilvl w:val="0"/>
          <w:numId w:val="8"/>
        </w:numPr>
        <w:spacing w:line="360" w:lineRule="auto"/>
        <w:contextualSpacing/>
        <w:rPr>
          <w:color w:val="auto"/>
        </w:rPr>
      </w:pPr>
      <w:r w:rsidRPr="00892C99">
        <w:rPr>
          <w:color w:val="auto"/>
        </w:rPr>
        <w:t>L</w:t>
      </w:r>
      <w:r w:rsidR="00005A40" w:rsidRPr="00892C99">
        <w:rPr>
          <w:color w:val="auto"/>
        </w:rPr>
        <w:t>ow level maintenance and repairs</w:t>
      </w:r>
      <w:r w:rsidR="00B4079D" w:rsidRPr="00892C99">
        <w:rPr>
          <w:color w:val="auto"/>
        </w:rPr>
        <w:t xml:space="preserve"> or projects including fixtures and fittings</w:t>
      </w:r>
      <w:r w:rsidR="00187828" w:rsidRPr="00892C99">
        <w:rPr>
          <w:color w:val="auto"/>
        </w:rPr>
        <w:t>.</w:t>
      </w:r>
    </w:p>
    <w:p w14:paraId="6587A79A" w14:textId="74DCF814" w:rsidR="00C369EF" w:rsidRPr="00892C99" w:rsidRDefault="00005A40" w:rsidP="00892C99">
      <w:pPr>
        <w:pStyle w:val="Default"/>
        <w:numPr>
          <w:ilvl w:val="0"/>
          <w:numId w:val="10"/>
        </w:numPr>
        <w:spacing w:line="360" w:lineRule="auto"/>
        <w:contextualSpacing/>
        <w:rPr>
          <w:color w:val="auto"/>
        </w:rPr>
      </w:pPr>
      <w:r w:rsidRPr="00892C99">
        <w:rPr>
          <w:color w:val="auto"/>
        </w:rPr>
        <w:t>Retrospective work</w:t>
      </w:r>
      <w:r w:rsidR="00187828" w:rsidRPr="00892C99">
        <w:rPr>
          <w:color w:val="auto"/>
        </w:rPr>
        <w:t>.</w:t>
      </w:r>
    </w:p>
    <w:p w14:paraId="6E7B6989" w14:textId="5C26160B" w:rsidR="00C369EF" w:rsidRPr="00892C99" w:rsidRDefault="00005A40" w:rsidP="00892C99">
      <w:pPr>
        <w:pStyle w:val="Default"/>
        <w:numPr>
          <w:ilvl w:val="0"/>
          <w:numId w:val="10"/>
        </w:numPr>
        <w:spacing w:line="360" w:lineRule="auto"/>
        <w:contextualSpacing/>
        <w:rPr>
          <w:color w:val="auto"/>
        </w:rPr>
      </w:pPr>
      <w:r w:rsidRPr="00892C99">
        <w:rPr>
          <w:color w:val="auto"/>
        </w:rPr>
        <w:t xml:space="preserve">Any </w:t>
      </w:r>
      <w:r w:rsidR="00903EE4" w:rsidRPr="00892C99">
        <w:rPr>
          <w:color w:val="auto"/>
        </w:rPr>
        <w:t>project</w:t>
      </w:r>
      <w:r w:rsidRPr="00892C99">
        <w:rPr>
          <w:color w:val="auto"/>
        </w:rPr>
        <w:t xml:space="preserve"> that creates a revenue pressure for the Borough Council</w:t>
      </w:r>
      <w:r w:rsidR="00187828" w:rsidRPr="00892C99">
        <w:rPr>
          <w:color w:val="auto"/>
        </w:rPr>
        <w:t>.</w:t>
      </w:r>
    </w:p>
    <w:p w14:paraId="6157B6E5" w14:textId="77777777" w:rsidR="00C369EF" w:rsidRPr="00892C99" w:rsidRDefault="00005A40" w:rsidP="00892C99">
      <w:pPr>
        <w:pStyle w:val="Default"/>
        <w:numPr>
          <w:ilvl w:val="0"/>
          <w:numId w:val="10"/>
        </w:numPr>
        <w:spacing w:line="360" w:lineRule="auto"/>
        <w:contextualSpacing/>
        <w:rPr>
          <w:color w:val="auto"/>
        </w:rPr>
      </w:pPr>
      <w:r w:rsidRPr="00892C99">
        <w:rPr>
          <w:color w:val="auto"/>
        </w:rPr>
        <w:t xml:space="preserve">Any activity which may be construed as radicalising or encouraging people into terrorism. Should any allegation be received, or if the Council has reason to suspect non-compliance, the Council will investigate and may decide to cancel, modify or withdraw any offer or grant made to ensure compliance with the </w:t>
      </w:r>
      <w:proofErr w:type="gramStart"/>
      <w:r w:rsidRPr="00892C99">
        <w:rPr>
          <w:color w:val="auto"/>
        </w:rPr>
        <w:t>Counter-Terrorism</w:t>
      </w:r>
      <w:proofErr w:type="gramEnd"/>
      <w:r w:rsidRPr="00892C99">
        <w:rPr>
          <w:color w:val="auto"/>
        </w:rPr>
        <w:t xml:space="preserve"> and Security Act 2015. </w:t>
      </w:r>
    </w:p>
    <w:p w14:paraId="18CFAEE9" w14:textId="21D18198" w:rsidR="00C369EF" w:rsidRPr="00892C99" w:rsidRDefault="00005A40" w:rsidP="00892C99">
      <w:pPr>
        <w:pStyle w:val="Default"/>
        <w:numPr>
          <w:ilvl w:val="0"/>
          <w:numId w:val="10"/>
        </w:numPr>
        <w:spacing w:line="360" w:lineRule="auto"/>
        <w:contextualSpacing/>
        <w:rPr>
          <w:color w:val="auto"/>
        </w:rPr>
      </w:pPr>
      <w:r w:rsidRPr="00892C99">
        <w:rPr>
          <w:color w:val="auto"/>
        </w:rPr>
        <w:t xml:space="preserve">Organisations with a sufficient level of funds held as uncommitted, free reserves to meet one year of running costs PLUS the cost of the project may not be eligible to apply. The level of reserves held </w:t>
      </w:r>
      <w:r w:rsidR="00903EE4" w:rsidRPr="00892C99">
        <w:rPr>
          <w:color w:val="auto"/>
        </w:rPr>
        <w:t xml:space="preserve">by all applicants </w:t>
      </w:r>
      <w:r w:rsidRPr="00892C99">
        <w:rPr>
          <w:color w:val="auto"/>
        </w:rPr>
        <w:t xml:space="preserve">will be </w:t>
      </w:r>
      <w:proofErr w:type="gramStart"/>
      <w:r w:rsidRPr="00892C99">
        <w:rPr>
          <w:color w:val="auto"/>
        </w:rPr>
        <w:t>taken into account</w:t>
      </w:r>
      <w:proofErr w:type="gramEnd"/>
      <w:r w:rsidRPr="00892C99">
        <w:rPr>
          <w:color w:val="auto"/>
        </w:rPr>
        <w:t xml:space="preserve"> when calculating the level of any award. </w:t>
      </w:r>
    </w:p>
    <w:p w14:paraId="7A19E273" w14:textId="7D655AEA" w:rsidR="00005A40" w:rsidRPr="00892C99" w:rsidRDefault="00005A40" w:rsidP="00892C99">
      <w:pPr>
        <w:pStyle w:val="Default"/>
        <w:numPr>
          <w:ilvl w:val="0"/>
          <w:numId w:val="10"/>
        </w:numPr>
        <w:spacing w:line="360" w:lineRule="auto"/>
        <w:contextualSpacing/>
        <w:rPr>
          <w:color w:val="auto"/>
        </w:rPr>
      </w:pPr>
      <w:r w:rsidRPr="00892C99">
        <w:rPr>
          <w:color w:val="auto"/>
        </w:rPr>
        <w:t xml:space="preserve">Only one application per organisation may be considered in any one financial year. </w:t>
      </w:r>
    </w:p>
    <w:p w14:paraId="7599CFD6" w14:textId="77777777" w:rsidR="00C369EF" w:rsidRPr="00892C99" w:rsidRDefault="00C369EF" w:rsidP="00892C99">
      <w:pPr>
        <w:pStyle w:val="Default"/>
        <w:spacing w:line="360" w:lineRule="auto"/>
        <w:contextualSpacing/>
        <w:rPr>
          <w:color w:val="auto"/>
        </w:rPr>
      </w:pPr>
    </w:p>
    <w:p w14:paraId="11737497" w14:textId="77777777" w:rsidR="00555CBF" w:rsidRDefault="00555CBF">
      <w:pPr>
        <w:rPr>
          <w:rFonts w:ascii="Arial" w:hAnsi="Arial" w:cs="Arial"/>
          <w:b/>
          <w:bCs/>
          <w:sz w:val="24"/>
          <w:szCs w:val="24"/>
        </w:rPr>
      </w:pPr>
      <w:r>
        <w:rPr>
          <w:b/>
          <w:bCs/>
        </w:rPr>
        <w:br w:type="page"/>
      </w:r>
    </w:p>
    <w:p w14:paraId="6C9CCE90" w14:textId="4F65DA45" w:rsidR="00C369EF" w:rsidRPr="00892C99" w:rsidRDefault="00C369EF" w:rsidP="00892C99">
      <w:pPr>
        <w:pStyle w:val="Default"/>
        <w:spacing w:line="360" w:lineRule="auto"/>
        <w:contextualSpacing/>
        <w:rPr>
          <w:b/>
          <w:bCs/>
          <w:color w:val="auto"/>
        </w:rPr>
      </w:pPr>
      <w:r w:rsidRPr="00892C99">
        <w:rPr>
          <w:b/>
          <w:bCs/>
          <w:color w:val="auto"/>
        </w:rPr>
        <w:t>What supporting documents are required?</w:t>
      </w:r>
    </w:p>
    <w:p w14:paraId="54A5A9AB" w14:textId="77777777" w:rsidR="00C369EF" w:rsidRPr="00892C99" w:rsidRDefault="00C369EF" w:rsidP="00892C99">
      <w:pPr>
        <w:pStyle w:val="Default"/>
        <w:spacing w:line="360" w:lineRule="auto"/>
        <w:contextualSpacing/>
        <w:rPr>
          <w:color w:val="auto"/>
        </w:rPr>
      </w:pPr>
    </w:p>
    <w:p w14:paraId="74ACE819" w14:textId="2BFFD278" w:rsidR="00187828" w:rsidRPr="00892C99" w:rsidRDefault="00DB66CC" w:rsidP="00892C99">
      <w:pPr>
        <w:pStyle w:val="Default"/>
        <w:numPr>
          <w:ilvl w:val="0"/>
          <w:numId w:val="11"/>
        </w:numPr>
        <w:spacing w:line="360" w:lineRule="auto"/>
        <w:contextualSpacing/>
        <w:rPr>
          <w:color w:val="auto"/>
        </w:rPr>
      </w:pPr>
      <w:r w:rsidRPr="00892C99">
        <w:rPr>
          <w:color w:val="auto"/>
        </w:rPr>
        <w:t>Evidence of wider community support for your project. This might take the form of the results of a community consultation, a petition, social media campaign or a community plan that includes the project.</w:t>
      </w:r>
    </w:p>
    <w:p w14:paraId="5698E448" w14:textId="100AEF91" w:rsidR="00187828" w:rsidRPr="00892C99" w:rsidRDefault="00187828" w:rsidP="00892C99">
      <w:pPr>
        <w:pStyle w:val="Default"/>
        <w:numPr>
          <w:ilvl w:val="0"/>
          <w:numId w:val="11"/>
        </w:numPr>
        <w:spacing w:line="360" w:lineRule="auto"/>
        <w:contextualSpacing/>
        <w:rPr>
          <w:color w:val="auto"/>
        </w:rPr>
      </w:pPr>
      <w:r w:rsidRPr="00892C99">
        <w:rPr>
          <w:color w:val="auto"/>
        </w:rPr>
        <w:t xml:space="preserve">An organisational </w:t>
      </w:r>
      <w:r w:rsidRPr="00892C99">
        <w:t>an environmental / sustainability policy or, if you don’t have one, an organisational statement on how you commit to being more sustainable as an organisation.</w:t>
      </w:r>
    </w:p>
    <w:p w14:paraId="4419154E" w14:textId="466CFD5B" w:rsidR="00187828" w:rsidRPr="00892C99" w:rsidRDefault="00187828" w:rsidP="00892C99">
      <w:pPr>
        <w:pStyle w:val="Default"/>
        <w:spacing w:line="360" w:lineRule="auto"/>
        <w:ind w:left="720"/>
        <w:contextualSpacing/>
        <w:rPr>
          <w:color w:val="auto"/>
        </w:rPr>
      </w:pPr>
      <w:r w:rsidRPr="00892C99">
        <w:rPr>
          <w:color w:val="auto"/>
        </w:rPr>
        <w:lastRenderedPageBreak/>
        <w:t xml:space="preserve">An environmental / sustainability policy could cover things like how you try to use resources (such as energy, </w:t>
      </w:r>
      <w:proofErr w:type="gramStart"/>
      <w:r w:rsidRPr="00892C99">
        <w:rPr>
          <w:color w:val="auto"/>
        </w:rPr>
        <w:t>fuels</w:t>
      </w:r>
      <w:proofErr w:type="gramEnd"/>
      <w:r w:rsidRPr="00892C99">
        <w:rPr>
          <w:color w:val="auto"/>
        </w:rPr>
        <w:t xml:space="preserve"> and water) more efficiently, ways to reduce waste and encourage reuse and recycling, and any opportunities to support biodiversity.</w:t>
      </w:r>
    </w:p>
    <w:p w14:paraId="0718D568" w14:textId="07363A73" w:rsidR="00187828" w:rsidRPr="00892C99" w:rsidRDefault="00005A40" w:rsidP="00892C99">
      <w:pPr>
        <w:pStyle w:val="Default"/>
        <w:numPr>
          <w:ilvl w:val="0"/>
          <w:numId w:val="11"/>
        </w:numPr>
        <w:spacing w:line="360" w:lineRule="auto"/>
        <w:contextualSpacing/>
        <w:rPr>
          <w:color w:val="auto"/>
        </w:rPr>
      </w:pPr>
      <w:r w:rsidRPr="00892C99">
        <w:rPr>
          <w:color w:val="auto"/>
        </w:rPr>
        <w:t>Constitution</w:t>
      </w:r>
      <w:r w:rsidR="00187828" w:rsidRPr="00892C99">
        <w:rPr>
          <w:color w:val="auto"/>
        </w:rPr>
        <w:t>.</w:t>
      </w:r>
    </w:p>
    <w:p w14:paraId="65B6E099" w14:textId="400D295E" w:rsidR="00187828" w:rsidRPr="00892C99" w:rsidRDefault="00005A40" w:rsidP="00892C99">
      <w:pPr>
        <w:pStyle w:val="Default"/>
        <w:numPr>
          <w:ilvl w:val="0"/>
          <w:numId w:val="11"/>
        </w:numPr>
        <w:spacing w:line="360" w:lineRule="auto"/>
        <w:contextualSpacing/>
        <w:rPr>
          <w:color w:val="auto"/>
        </w:rPr>
      </w:pPr>
      <w:r w:rsidRPr="00892C99">
        <w:rPr>
          <w:color w:val="auto"/>
        </w:rPr>
        <w:t>A copy of the latest audited or independently checked accounts or if you are a new group a projected budget for the first year together with bank statement</w:t>
      </w:r>
      <w:r w:rsidR="00187828" w:rsidRPr="00892C99">
        <w:rPr>
          <w:color w:val="auto"/>
        </w:rPr>
        <w:t>.</w:t>
      </w:r>
    </w:p>
    <w:p w14:paraId="4ADD16AD" w14:textId="03F2BAA8" w:rsidR="00892C99" w:rsidRPr="00892C99" w:rsidRDefault="00005A40" w:rsidP="00892C99">
      <w:pPr>
        <w:pStyle w:val="Default"/>
        <w:numPr>
          <w:ilvl w:val="0"/>
          <w:numId w:val="11"/>
        </w:numPr>
        <w:spacing w:line="360" w:lineRule="auto"/>
        <w:contextualSpacing/>
        <w:rPr>
          <w:color w:val="auto"/>
        </w:rPr>
      </w:pPr>
      <w:r w:rsidRPr="00892C99">
        <w:rPr>
          <w:color w:val="auto"/>
        </w:rPr>
        <w:t>Copies of three quotes to the same specification. Please indicate which quote your organisation has chosen for the work. The grant will normally be calculated based on the lowest quote</w:t>
      </w:r>
      <w:r w:rsidR="00187828" w:rsidRPr="00892C99">
        <w:rPr>
          <w:color w:val="auto"/>
        </w:rPr>
        <w:t>.</w:t>
      </w:r>
    </w:p>
    <w:p w14:paraId="2E88FA81" w14:textId="28B79362" w:rsidR="00005A40" w:rsidRPr="00892C99" w:rsidRDefault="00005A40" w:rsidP="00892C99">
      <w:pPr>
        <w:pStyle w:val="Default"/>
        <w:numPr>
          <w:ilvl w:val="0"/>
          <w:numId w:val="11"/>
        </w:numPr>
        <w:spacing w:line="360" w:lineRule="auto"/>
        <w:contextualSpacing/>
        <w:rPr>
          <w:color w:val="auto"/>
        </w:rPr>
      </w:pPr>
      <w:r w:rsidRPr="00892C99">
        <w:rPr>
          <w:color w:val="auto"/>
        </w:rPr>
        <w:t xml:space="preserve">A fully completed, </w:t>
      </w:r>
      <w:proofErr w:type="gramStart"/>
      <w:r w:rsidRPr="00892C99">
        <w:rPr>
          <w:color w:val="auto"/>
        </w:rPr>
        <w:t>signed</w:t>
      </w:r>
      <w:proofErr w:type="gramEnd"/>
      <w:r w:rsidRPr="00892C99">
        <w:rPr>
          <w:color w:val="auto"/>
        </w:rPr>
        <w:t xml:space="preserve"> and dated application form. </w:t>
      </w:r>
    </w:p>
    <w:p w14:paraId="489B8E7E" w14:textId="1980138E" w:rsidR="00892C99" w:rsidRPr="00892C99" w:rsidRDefault="00892C99" w:rsidP="00892C99">
      <w:pPr>
        <w:spacing w:after="0" w:line="360" w:lineRule="auto"/>
        <w:contextualSpacing/>
        <w:rPr>
          <w:rFonts w:ascii="Arial" w:hAnsi="Arial" w:cs="Arial"/>
          <w:sz w:val="24"/>
          <w:szCs w:val="24"/>
        </w:rPr>
      </w:pPr>
    </w:p>
    <w:p w14:paraId="50117336" w14:textId="7A1844F2" w:rsidR="00DB66CC" w:rsidRDefault="00A05694" w:rsidP="00892C99">
      <w:pPr>
        <w:pStyle w:val="ListParagraph"/>
        <w:numPr>
          <w:ilvl w:val="0"/>
          <w:numId w:val="14"/>
        </w:numPr>
        <w:spacing w:after="0" w:line="360" w:lineRule="auto"/>
        <w:rPr>
          <w:rFonts w:ascii="Arial" w:hAnsi="Arial" w:cs="Arial"/>
          <w:b/>
          <w:sz w:val="24"/>
          <w:szCs w:val="24"/>
          <w:u w:val="single"/>
        </w:rPr>
      </w:pPr>
      <w:r w:rsidRPr="00892C99">
        <w:rPr>
          <w:rFonts w:ascii="Arial" w:hAnsi="Arial" w:cs="Arial"/>
          <w:b/>
          <w:sz w:val="24"/>
          <w:szCs w:val="24"/>
          <w:u w:val="single"/>
        </w:rPr>
        <w:t>Evaluation Criteria</w:t>
      </w:r>
    </w:p>
    <w:p w14:paraId="4AF75A4F" w14:textId="77777777" w:rsidR="00950DDC" w:rsidRPr="00892C99" w:rsidRDefault="00950DDC" w:rsidP="00950DDC">
      <w:pPr>
        <w:pStyle w:val="ListParagraph"/>
        <w:spacing w:after="0" w:line="360" w:lineRule="auto"/>
        <w:rPr>
          <w:rFonts w:ascii="Arial" w:hAnsi="Arial" w:cs="Arial"/>
          <w:b/>
          <w:sz w:val="24"/>
          <w:szCs w:val="24"/>
          <w:u w:val="single"/>
        </w:rPr>
      </w:pPr>
    </w:p>
    <w:p w14:paraId="4DEED87A" w14:textId="0A6FEF9B" w:rsidR="00A05694" w:rsidRPr="00892C99" w:rsidRDefault="00A05694" w:rsidP="00892C99">
      <w:pPr>
        <w:spacing w:after="0" w:line="360" w:lineRule="auto"/>
        <w:contextualSpacing/>
        <w:rPr>
          <w:rFonts w:ascii="Arial" w:hAnsi="Arial" w:cs="Arial"/>
          <w:bCs/>
          <w:sz w:val="24"/>
          <w:szCs w:val="24"/>
        </w:rPr>
      </w:pPr>
      <w:r w:rsidRPr="00892C99">
        <w:rPr>
          <w:rFonts w:ascii="Arial" w:hAnsi="Arial" w:cs="Arial"/>
          <w:bCs/>
          <w:sz w:val="24"/>
          <w:szCs w:val="24"/>
        </w:rPr>
        <w:t>Applications which meet the eligibility criteria set out above will proceed for evaluation and will be assessed against the following criteria:</w:t>
      </w:r>
    </w:p>
    <w:p w14:paraId="7373A869" w14:textId="31A13584"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Evidence of community support (maximum score 100)</w:t>
      </w:r>
    </w:p>
    <w:p w14:paraId="0A971310" w14:textId="1D35C6A1"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Number of beneficiaries (max 50)</w:t>
      </w:r>
    </w:p>
    <w:p w14:paraId="4AFA7606" w14:textId="64F19FB0"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Impact of services / project (max 50)</w:t>
      </w:r>
    </w:p>
    <w:p w14:paraId="134649F2" w14:textId="32E5E4AA"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Environmental sustainability of project (max 30)</w:t>
      </w:r>
    </w:p>
    <w:p w14:paraId="70957406" w14:textId="7FB6F468"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Proportion of external funding (max 30)</w:t>
      </w:r>
    </w:p>
    <w:p w14:paraId="15DE5CEB" w14:textId="11C489F0"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Financial need to deliver project (max 30)</w:t>
      </w:r>
    </w:p>
    <w:p w14:paraId="7C6CF16C" w14:textId="77A240DD"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Security of tenure (where applicable - max 20)</w:t>
      </w:r>
    </w:p>
    <w:p w14:paraId="0E731BBA" w14:textId="48CB5337" w:rsidR="00A05694" w:rsidRPr="00892C99" w:rsidRDefault="00A05694" w:rsidP="00892C99">
      <w:pPr>
        <w:pStyle w:val="ListParagraph"/>
        <w:numPr>
          <w:ilvl w:val="0"/>
          <w:numId w:val="17"/>
        </w:numPr>
        <w:spacing w:after="0" w:line="360" w:lineRule="auto"/>
        <w:rPr>
          <w:rFonts w:ascii="Arial" w:hAnsi="Arial" w:cs="Arial"/>
          <w:bCs/>
          <w:sz w:val="24"/>
          <w:szCs w:val="24"/>
        </w:rPr>
      </w:pPr>
      <w:r w:rsidRPr="00892C99">
        <w:rPr>
          <w:rFonts w:ascii="Arial" w:hAnsi="Arial" w:cs="Arial"/>
          <w:bCs/>
          <w:sz w:val="24"/>
          <w:szCs w:val="24"/>
        </w:rPr>
        <w:t>Risk to Council reputation (max 20)</w:t>
      </w:r>
    </w:p>
    <w:p w14:paraId="3B443A8D" w14:textId="77777777" w:rsidR="00A662EB" w:rsidRDefault="00A662EB" w:rsidP="00892C99">
      <w:pPr>
        <w:pStyle w:val="ListParagraph"/>
        <w:spacing w:after="0" w:line="360" w:lineRule="auto"/>
        <w:rPr>
          <w:rFonts w:ascii="Arial" w:hAnsi="Arial" w:cs="Arial"/>
          <w:bCs/>
          <w:sz w:val="24"/>
          <w:szCs w:val="24"/>
        </w:rPr>
      </w:pPr>
    </w:p>
    <w:p w14:paraId="1F6A0441" w14:textId="77777777" w:rsidR="00892C99" w:rsidRPr="00892C99" w:rsidRDefault="00892C99" w:rsidP="00892C99">
      <w:pPr>
        <w:pStyle w:val="ListParagraph"/>
        <w:spacing w:after="0" w:line="360" w:lineRule="auto"/>
        <w:rPr>
          <w:rFonts w:ascii="Arial" w:hAnsi="Arial" w:cs="Arial"/>
          <w:bCs/>
          <w:sz w:val="24"/>
          <w:szCs w:val="24"/>
        </w:rPr>
      </w:pPr>
    </w:p>
    <w:p w14:paraId="5493D7EF" w14:textId="766FDF9D" w:rsidR="00A05694" w:rsidRPr="00892C99" w:rsidRDefault="00A05694" w:rsidP="00892C99">
      <w:pPr>
        <w:pStyle w:val="ListParagraph"/>
        <w:numPr>
          <w:ilvl w:val="0"/>
          <w:numId w:val="14"/>
        </w:numPr>
        <w:spacing w:after="0" w:line="360" w:lineRule="auto"/>
        <w:rPr>
          <w:rFonts w:ascii="Arial" w:hAnsi="Arial" w:cs="Arial"/>
          <w:b/>
          <w:sz w:val="24"/>
          <w:szCs w:val="24"/>
          <w:u w:val="single"/>
        </w:rPr>
      </w:pPr>
      <w:r w:rsidRPr="00892C99">
        <w:rPr>
          <w:rFonts w:ascii="Arial" w:hAnsi="Arial" w:cs="Arial"/>
          <w:b/>
          <w:sz w:val="24"/>
          <w:szCs w:val="24"/>
          <w:u w:val="single"/>
        </w:rPr>
        <w:t>Terms and Conditions</w:t>
      </w:r>
    </w:p>
    <w:p w14:paraId="7A04124C" w14:textId="77777777" w:rsidR="00B4079D" w:rsidRPr="00892C99" w:rsidRDefault="00B4079D" w:rsidP="00892C99">
      <w:pPr>
        <w:pStyle w:val="ListParagraph"/>
        <w:spacing w:after="0" w:line="360" w:lineRule="auto"/>
        <w:rPr>
          <w:rFonts w:ascii="Arial" w:hAnsi="Arial" w:cs="Arial"/>
          <w:b/>
          <w:sz w:val="24"/>
          <w:szCs w:val="24"/>
          <w:u w:val="single"/>
        </w:rPr>
      </w:pPr>
    </w:p>
    <w:p w14:paraId="4734808E" w14:textId="50FD1B39"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Applications can be submitted at any time whilst the fund is open, provided all requested supporting evidence has been supplied.</w:t>
      </w:r>
    </w:p>
    <w:p w14:paraId="7F60A159" w14:textId="77777777"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Grants are available for up to 50% of the total cost of a project, with contributions from £2,000 up to a maximum of £25,000.</w:t>
      </w:r>
    </w:p>
    <w:p w14:paraId="2F4DB270" w14:textId="77777777"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If the applicant is a Parish/Town Council the VAT element of a project, will be excluded from any grant support.</w:t>
      </w:r>
    </w:p>
    <w:p w14:paraId="6AAAF08D" w14:textId="77777777"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lastRenderedPageBreak/>
        <w:t>Consideration of an award will take into account all other accessible funding streams (</w:t>
      </w:r>
      <w:proofErr w:type="spellStart"/>
      <w:proofErr w:type="gramStart"/>
      <w:r w:rsidRPr="00892C99">
        <w:rPr>
          <w:rFonts w:ascii="Arial" w:hAnsi="Arial" w:cs="Arial"/>
          <w:bCs/>
          <w:sz w:val="24"/>
          <w:szCs w:val="24"/>
        </w:rPr>
        <w:t>eg</w:t>
      </w:r>
      <w:proofErr w:type="spellEnd"/>
      <w:proofErr w:type="gramEnd"/>
      <w:r w:rsidRPr="00892C99">
        <w:rPr>
          <w:rFonts w:ascii="Arial" w:hAnsi="Arial" w:cs="Arial"/>
          <w:bCs/>
          <w:sz w:val="24"/>
          <w:szCs w:val="24"/>
        </w:rPr>
        <w:t xml:space="preserve"> S106). Further advice is available on request.</w:t>
      </w:r>
    </w:p>
    <w:p w14:paraId="6FB235EC" w14:textId="77777777"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Applications for a phased project will be considered. Details of the entire project will need to be provided in the initial application.</w:t>
      </w:r>
    </w:p>
    <w:p w14:paraId="024C93ED" w14:textId="77777777"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If an application cannot meet all evaluation criteria sufficiently to justify a grant of the full amount requested, consideration may be made to part fund a project.</w:t>
      </w:r>
    </w:p>
    <w:p w14:paraId="363DC00D" w14:textId="77777777"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Work cannot proceed until you have received formal notification of the grant.</w:t>
      </w:r>
    </w:p>
    <w:p w14:paraId="1927DBA3" w14:textId="77777777" w:rsidR="00B4079D"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Payment of the grant will be upon production of invoices or receipts. These must be addressed to the applicant organisation and dated after the date of approval.</w:t>
      </w:r>
    </w:p>
    <w:p w14:paraId="47A536F6" w14:textId="0EA1410B" w:rsidR="00164A29" w:rsidRPr="00892C99" w:rsidRDefault="00B4079D" w:rsidP="00892C99">
      <w:pPr>
        <w:pStyle w:val="ListParagraph"/>
        <w:numPr>
          <w:ilvl w:val="0"/>
          <w:numId w:val="19"/>
        </w:numPr>
        <w:spacing w:after="0" w:line="360" w:lineRule="auto"/>
        <w:rPr>
          <w:rFonts w:ascii="Arial" w:hAnsi="Arial" w:cs="Arial"/>
          <w:bCs/>
          <w:sz w:val="24"/>
          <w:szCs w:val="24"/>
        </w:rPr>
      </w:pPr>
      <w:r w:rsidRPr="00892C99">
        <w:rPr>
          <w:rFonts w:ascii="Arial" w:hAnsi="Arial" w:cs="Arial"/>
          <w:bCs/>
          <w:sz w:val="24"/>
          <w:szCs w:val="24"/>
        </w:rPr>
        <w:t>Any grant will remain available for a period of two years from the date of approval. Extensions to this period will only be granted by the Head of Community and Leisure in exceptional circumstances upon written application by the applicant organisation.</w:t>
      </w:r>
    </w:p>
    <w:sectPr w:rsidR="00164A29" w:rsidRPr="00892C99" w:rsidSect="00164A29">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2C26" w14:textId="77777777" w:rsidR="00A67DC5" w:rsidRDefault="00A67DC5" w:rsidP="00144900">
      <w:pPr>
        <w:spacing w:after="0" w:line="240" w:lineRule="auto"/>
      </w:pPr>
      <w:r>
        <w:separator/>
      </w:r>
    </w:p>
  </w:endnote>
  <w:endnote w:type="continuationSeparator" w:id="0">
    <w:p w14:paraId="39745EA2" w14:textId="77777777" w:rsidR="00A67DC5" w:rsidRDefault="00A67DC5" w:rsidP="0014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1204" w14:textId="77777777" w:rsidR="00A67DC5" w:rsidRDefault="00A67DC5" w:rsidP="00144900">
      <w:pPr>
        <w:spacing w:after="0" w:line="240" w:lineRule="auto"/>
      </w:pPr>
      <w:r>
        <w:separator/>
      </w:r>
    </w:p>
  </w:footnote>
  <w:footnote w:type="continuationSeparator" w:id="0">
    <w:p w14:paraId="317D340A" w14:textId="77777777" w:rsidR="00A67DC5" w:rsidRDefault="00A67DC5" w:rsidP="0014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348B" w14:textId="77777777" w:rsidR="00A662EB" w:rsidRDefault="00164A29" w:rsidP="00164A29">
    <w:pPr>
      <w:pStyle w:val="Default"/>
      <w:rPr>
        <w:sz w:val="40"/>
        <w:szCs w:val="40"/>
      </w:rPr>
    </w:pPr>
    <w:r w:rsidRPr="00976682">
      <w:rPr>
        <w:sz w:val="40"/>
        <w:szCs w:val="40"/>
      </w:rPr>
      <w:t>Community Asset Fund</w:t>
    </w:r>
    <w:r w:rsidR="00A662EB">
      <w:rPr>
        <w:sz w:val="40"/>
        <w:szCs w:val="40"/>
      </w:rPr>
      <w:t xml:space="preserve"> 2023/24</w:t>
    </w:r>
    <w:r w:rsidRPr="00976682">
      <w:rPr>
        <w:sz w:val="40"/>
        <w:szCs w:val="40"/>
      </w:rPr>
      <w:t xml:space="preserve"> </w:t>
    </w:r>
    <w:r w:rsidR="00A662EB">
      <w:rPr>
        <w:sz w:val="40"/>
        <w:szCs w:val="40"/>
      </w:rPr>
      <w:t>–</w:t>
    </w:r>
    <w:r w:rsidR="00976682">
      <w:rPr>
        <w:sz w:val="40"/>
        <w:szCs w:val="40"/>
      </w:rPr>
      <w:t xml:space="preserve"> </w:t>
    </w:r>
  </w:p>
  <w:p w14:paraId="21B3827E" w14:textId="77777777" w:rsidR="001253C5" w:rsidRDefault="00A662EB" w:rsidP="001253C5">
    <w:pPr>
      <w:pStyle w:val="Default"/>
      <w:rPr>
        <w:sz w:val="32"/>
        <w:szCs w:val="32"/>
      </w:rPr>
    </w:pPr>
    <w:r>
      <w:rPr>
        <w:sz w:val="40"/>
        <w:szCs w:val="40"/>
      </w:rPr>
      <w:t>Application g</w:t>
    </w:r>
    <w:r w:rsidR="00164A29" w:rsidRPr="00976682">
      <w:rPr>
        <w:sz w:val="40"/>
        <w:szCs w:val="40"/>
      </w:rPr>
      <w:t xml:space="preserve">uidance </w:t>
    </w:r>
    <w:r>
      <w:rPr>
        <w:sz w:val="40"/>
        <w:szCs w:val="40"/>
      </w:rPr>
      <w:t>n</w:t>
    </w:r>
    <w:r w:rsidR="00164A29" w:rsidRPr="00976682">
      <w:rPr>
        <w:sz w:val="40"/>
        <w:szCs w:val="40"/>
      </w:rPr>
      <w:t>otes</w:t>
    </w:r>
  </w:p>
  <w:p w14:paraId="0FCFFE6D" w14:textId="30F0D1F5" w:rsidR="00164A29" w:rsidRDefault="00164A29" w:rsidP="001253C5">
    <w:pPr>
      <w:pStyle w:val="Default"/>
    </w:pPr>
    <w:r w:rsidRPr="00976682">
      <w:rPr>
        <w:sz w:val="40"/>
        <w:szCs w:val="40"/>
      </w:rPr>
      <w:t xml:space="preserve"> </w:t>
    </w:r>
  </w:p>
  <w:p w14:paraId="4F341795" w14:textId="77777777" w:rsidR="001253C5" w:rsidRPr="001253C5" w:rsidRDefault="001253C5" w:rsidP="001253C5">
    <w:pPr>
      <w:pStyle w:val="Defaul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708"/>
    <w:multiLevelType w:val="hybridMultilevel"/>
    <w:tmpl w:val="C88E7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348B0"/>
    <w:multiLevelType w:val="hybridMultilevel"/>
    <w:tmpl w:val="EAEADC1A"/>
    <w:lvl w:ilvl="0" w:tplc="5F66219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17B20"/>
    <w:multiLevelType w:val="multilevel"/>
    <w:tmpl w:val="AF6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43887"/>
    <w:multiLevelType w:val="multilevel"/>
    <w:tmpl w:val="993A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B4F61"/>
    <w:multiLevelType w:val="hybridMultilevel"/>
    <w:tmpl w:val="FEBC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D0964"/>
    <w:multiLevelType w:val="hybridMultilevel"/>
    <w:tmpl w:val="F130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E60C3"/>
    <w:multiLevelType w:val="hybridMultilevel"/>
    <w:tmpl w:val="E668D266"/>
    <w:lvl w:ilvl="0" w:tplc="37028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651C5"/>
    <w:multiLevelType w:val="hybridMultilevel"/>
    <w:tmpl w:val="5C7E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B03A4"/>
    <w:multiLevelType w:val="hybridMultilevel"/>
    <w:tmpl w:val="80607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3F26EE"/>
    <w:multiLevelType w:val="hybridMultilevel"/>
    <w:tmpl w:val="5D226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F19E3"/>
    <w:multiLevelType w:val="hybridMultilevel"/>
    <w:tmpl w:val="83D0679C"/>
    <w:lvl w:ilvl="0" w:tplc="3E9C3A4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E507D"/>
    <w:multiLevelType w:val="hybridMultilevel"/>
    <w:tmpl w:val="DA1607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7F78EA"/>
    <w:multiLevelType w:val="hybridMultilevel"/>
    <w:tmpl w:val="3F24CF0C"/>
    <w:lvl w:ilvl="0" w:tplc="37028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E69AB"/>
    <w:multiLevelType w:val="hybridMultilevel"/>
    <w:tmpl w:val="56324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E7621"/>
    <w:multiLevelType w:val="hybridMultilevel"/>
    <w:tmpl w:val="5560D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03182"/>
    <w:multiLevelType w:val="multilevel"/>
    <w:tmpl w:val="10FE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52C5E"/>
    <w:multiLevelType w:val="hybridMultilevel"/>
    <w:tmpl w:val="F4F858C2"/>
    <w:lvl w:ilvl="0" w:tplc="0809000F">
      <w:start w:val="2"/>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71179E"/>
    <w:multiLevelType w:val="hybridMultilevel"/>
    <w:tmpl w:val="8BD4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A5FAE"/>
    <w:multiLevelType w:val="hybridMultilevel"/>
    <w:tmpl w:val="AE6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039165">
    <w:abstractNumId w:val="9"/>
  </w:num>
  <w:num w:numId="2" w16cid:durableId="542713627">
    <w:abstractNumId w:val="4"/>
  </w:num>
  <w:num w:numId="3" w16cid:durableId="677272131">
    <w:abstractNumId w:val="7"/>
  </w:num>
  <w:num w:numId="4" w16cid:durableId="55903285">
    <w:abstractNumId w:val="18"/>
  </w:num>
  <w:num w:numId="5" w16cid:durableId="281499843">
    <w:abstractNumId w:val="15"/>
  </w:num>
  <w:num w:numId="6" w16cid:durableId="190070491">
    <w:abstractNumId w:val="3"/>
  </w:num>
  <w:num w:numId="7" w16cid:durableId="615794397">
    <w:abstractNumId w:val="2"/>
  </w:num>
  <w:num w:numId="8" w16cid:durableId="1254969687">
    <w:abstractNumId w:val="10"/>
  </w:num>
  <w:num w:numId="9" w16cid:durableId="438911266">
    <w:abstractNumId w:val="17"/>
  </w:num>
  <w:num w:numId="10" w16cid:durableId="2083326633">
    <w:abstractNumId w:val="6"/>
  </w:num>
  <w:num w:numId="11" w16cid:durableId="1144473516">
    <w:abstractNumId w:val="12"/>
  </w:num>
  <w:num w:numId="12" w16cid:durableId="850604943">
    <w:abstractNumId w:val="14"/>
  </w:num>
  <w:num w:numId="13" w16cid:durableId="2081168528">
    <w:abstractNumId w:val="16"/>
  </w:num>
  <w:num w:numId="14" w16cid:durableId="796027212">
    <w:abstractNumId w:val="1"/>
  </w:num>
  <w:num w:numId="15" w16cid:durableId="848255423">
    <w:abstractNumId w:val="13"/>
  </w:num>
  <w:num w:numId="16" w16cid:durableId="2026590342">
    <w:abstractNumId w:val="0"/>
  </w:num>
  <w:num w:numId="17" w16cid:durableId="2120103613">
    <w:abstractNumId w:val="5"/>
  </w:num>
  <w:num w:numId="18" w16cid:durableId="1538808422">
    <w:abstractNumId w:val="8"/>
  </w:num>
  <w:num w:numId="19" w16cid:durableId="1764955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00"/>
    <w:rsid w:val="00005A40"/>
    <w:rsid w:val="000361F6"/>
    <w:rsid w:val="001253C5"/>
    <w:rsid w:val="00144900"/>
    <w:rsid w:val="00164A29"/>
    <w:rsid w:val="0017658F"/>
    <w:rsid w:val="00187828"/>
    <w:rsid w:val="002E28BB"/>
    <w:rsid w:val="00373942"/>
    <w:rsid w:val="003F21B9"/>
    <w:rsid w:val="0042618B"/>
    <w:rsid w:val="00555CBF"/>
    <w:rsid w:val="00680F32"/>
    <w:rsid w:val="00892C99"/>
    <w:rsid w:val="00903EE4"/>
    <w:rsid w:val="00950DDC"/>
    <w:rsid w:val="00976682"/>
    <w:rsid w:val="00A05694"/>
    <w:rsid w:val="00A27687"/>
    <w:rsid w:val="00A662EB"/>
    <w:rsid w:val="00A67DC5"/>
    <w:rsid w:val="00B4079D"/>
    <w:rsid w:val="00B55313"/>
    <w:rsid w:val="00B9103A"/>
    <w:rsid w:val="00C369EF"/>
    <w:rsid w:val="00C776B8"/>
    <w:rsid w:val="00CB66C9"/>
    <w:rsid w:val="00DB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119D"/>
  <w15:chartTrackingRefBased/>
  <w15:docId w15:val="{0E7190CC-CFCD-41AD-BDEA-345A191D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61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00"/>
  </w:style>
  <w:style w:type="paragraph" w:styleId="Footer">
    <w:name w:val="footer"/>
    <w:basedOn w:val="Normal"/>
    <w:link w:val="FooterChar"/>
    <w:uiPriority w:val="99"/>
    <w:unhideWhenUsed/>
    <w:rsid w:val="00144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00"/>
  </w:style>
  <w:style w:type="paragraph" w:styleId="ListParagraph">
    <w:name w:val="List Paragraph"/>
    <w:basedOn w:val="Normal"/>
    <w:uiPriority w:val="34"/>
    <w:qFormat/>
    <w:rsid w:val="00144900"/>
    <w:pPr>
      <w:ind w:left="720"/>
      <w:contextualSpacing/>
    </w:pPr>
  </w:style>
  <w:style w:type="character" w:styleId="Strong">
    <w:name w:val="Strong"/>
    <w:basedOn w:val="DefaultParagraphFont"/>
    <w:uiPriority w:val="22"/>
    <w:qFormat/>
    <w:rsid w:val="00144900"/>
    <w:rPr>
      <w:b/>
      <w:bCs/>
    </w:rPr>
  </w:style>
  <w:style w:type="paragraph" w:styleId="NormalWeb">
    <w:name w:val="Normal (Web)"/>
    <w:basedOn w:val="Normal"/>
    <w:uiPriority w:val="99"/>
    <w:unhideWhenUsed/>
    <w:rsid w:val="00144900"/>
    <w:pPr>
      <w:spacing w:after="0" w:line="240" w:lineRule="auto"/>
    </w:pPr>
    <w:rPr>
      <w:rFonts w:ascii="Arial" w:eastAsia="Times New Roman" w:hAnsi="Arial" w:cs="Arial"/>
      <w:sz w:val="24"/>
      <w:szCs w:val="24"/>
      <w:lang w:eastAsia="en-GB"/>
    </w:rPr>
  </w:style>
  <w:style w:type="paragraph" w:customStyle="1" w:styleId="Default">
    <w:name w:val="Default"/>
    <w:rsid w:val="00A2768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42618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187828"/>
    <w:rPr>
      <w:color w:val="0563C1" w:themeColor="hyperlink"/>
      <w:u w:val="single"/>
    </w:rPr>
  </w:style>
  <w:style w:type="character" w:styleId="UnresolvedMention">
    <w:name w:val="Unresolved Mention"/>
    <w:basedOn w:val="DefaultParagraphFont"/>
    <w:uiPriority w:val="99"/>
    <w:semiHidden/>
    <w:unhideWhenUsed/>
    <w:rsid w:val="00187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5562">
      <w:bodyDiv w:val="1"/>
      <w:marLeft w:val="0"/>
      <w:marRight w:val="0"/>
      <w:marTop w:val="0"/>
      <w:marBottom w:val="0"/>
      <w:divBdr>
        <w:top w:val="none" w:sz="0" w:space="0" w:color="auto"/>
        <w:left w:val="none" w:sz="0" w:space="0" w:color="auto"/>
        <w:bottom w:val="none" w:sz="0" w:space="0" w:color="auto"/>
        <w:right w:val="none" w:sz="0" w:space="0" w:color="auto"/>
      </w:divBdr>
    </w:div>
    <w:div w:id="21079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stvalley.gov.uk/communityandleisure/workingwithcommunities/community-engagement-offic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 Jenny</dc:creator>
  <cp:keywords/>
  <dc:description/>
  <cp:lastModifiedBy>Growcott, David</cp:lastModifiedBy>
  <cp:revision>4</cp:revision>
  <cp:lastPrinted>2023-11-10T16:37:00Z</cp:lastPrinted>
  <dcterms:created xsi:type="dcterms:W3CDTF">2023-11-10T17:10:00Z</dcterms:created>
  <dcterms:modified xsi:type="dcterms:W3CDTF">2023-11-10T17:11:00Z</dcterms:modified>
</cp:coreProperties>
</file>