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22619" w14:textId="2FC1C91C" w:rsidR="00DE76CA" w:rsidRPr="00816D0C" w:rsidRDefault="00D50CC4">
      <w:pPr>
        <w:rPr>
          <w:b/>
          <w:sz w:val="32"/>
          <w:u w:val="single"/>
        </w:rPr>
      </w:pPr>
      <w:r w:rsidRPr="00816D0C">
        <w:rPr>
          <w:b/>
          <w:sz w:val="32"/>
          <w:u w:val="single"/>
        </w:rPr>
        <w:t>Corpora</w:t>
      </w:r>
      <w:r w:rsidR="00DE76CA" w:rsidRPr="00816D0C">
        <w:rPr>
          <w:b/>
          <w:sz w:val="32"/>
          <w:u w:val="single"/>
        </w:rPr>
        <w:t>te Action Plan 2019-2023</w:t>
      </w:r>
      <w:r w:rsidR="00FA3EC9" w:rsidRPr="00816D0C">
        <w:rPr>
          <w:b/>
          <w:sz w:val="32"/>
          <w:u w:val="single"/>
        </w:rPr>
        <w:t xml:space="preserve">:  </w:t>
      </w:r>
      <w:r w:rsidR="00DE76CA" w:rsidRPr="00816D0C">
        <w:rPr>
          <w:b/>
          <w:sz w:val="32"/>
          <w:u w:val="single"/>
        </w:rPr>
        <w:t>Year 2</w:t>
      </w:r>
      <w:r w:rsidR="00FA3EC9" w:rsidRPr="00816D0C">
        <w:rPr>
          <w:b/>
          <w:sz w:val="32"/>
          <w:u w:val="single"/>
        </w:rPr>
        <w:t xml:space="preserve"> Update</w:t>
      </w:r>
      <w:r w:rsidR="00634B3F">
        <w:rPr>
          <w:b/>
          <w:sz w:val="32"/>
          <w:u w:val="single"/>
        </w:rPr>
        <w:t xml:space="preserve"> </w:t>
      </w:r>
      <w:bookmarkStart w:id="0" w:name="_GoBack"/>
      <w:bookmarkEnd w:id="0"/>
    </w:p>
    <w:p w14:paraId="634EE47F" w14:textId="77777777" w:rsidR="00DE76CA" w:rsidRDefault="00DE76CA">
      <w:pPr>
        <w:rPr>
          <w:b/>
          <w:u w:val="single"/>
        </w:rPr>
      </w:pPr>
    </w:p>
    <w:p w14:paraId="6FBD64E3" w14:textId="77777777" w:rsidR="00DE76CA" w:rsidRDefault="00DE76CA">
      <w:pPr>
        <w:rPr>
          <w:b/>
          <w:u w:val="single"/>
        </w:rPr>
      </w:pPr>
    </w:p>
    <w:p w14:paraId="4FD45A64" w14:textId="76585285" w:rsidR="00DE76CA" w:rsidRPr="00DE76CA" w:rsidRDefault="00FA3EC9">
      <w:pPr>
        <w:rPr>
          <w:b/>
        </w:rPr>
      </w:pPr>
      <w:r>
        <w:rPr>
          <w:b/>
        </w:rPr>
        <w:t>Projects recommended t</w:t>
      </w:r>
      <w:r w:rsidR="00DE76CA" w:rsidRPr="00DE76CA">
        <w:rPr>
          <w:b/>
        </w:rPr>
        <w:t>o be removed</w:t>
      </w:r>
      <w:r>
        <w:rPr>
          <w:b/>
        </w:rPr>
        <w:t xml:space="preserve"> from the CAP:</w:t>
      </w:r>
    </w:p>
    <w:p w14:paraId="2FECED9F" w14:textId="77777777" w:rsidR="00DE76CA" w:rsidRDefault="00DE76CA" w:rsidP="00FA3EC9">
      <w:r w:rsidRPr="00DE76CA">
        <w:t>None</w:t>
      </w:r>
    </w:p>
    <w:p w14:paraId="5404CADB" w14:textId="77777777" w:rsidR="00DE76CA" w:rsidRPr="00DE76CA" w:rsidRDefault="00DE76CA"/>
    <w:p w14:paraId="47B0D8CA" w14:textId="77777777" w:rsidR="00DE76CA" w:rsidRPr="00DE76CA" w:rsidRDefault="00DE76CA">
      <w:pPr>
        <w:rPr>
          <w:b/>
        </w:rPr>
      </w:pPr>
    </w:p>
    <w:p w14:paraId="0EF3BEA2" w14:textId="45EB4062" w:rsidR="003A1EC9" w:rsidRPr="00DE76CA" w:rsidRDefault="00FA3EC9">
      <w:pPr>
        <w:rPr>
          <w:b/>
        </w:rPr>
      </w:pPr>
      <w:r>
        <w:rPr>
          <w:b/>
        </w:rPr>
        <w:t xml:space="preserve">Projects to be retained on the CAP with </w:t>
      </w:r>
      <w:r w:rsidR="00DE76CA" w:rsidRPr="00DE76CA">
        <w:rPr>
          <w:b/>
        </w:rPr>
        <w:t>amended</w:t>
      </w:r>
      <w:r>
        <w:rPr>
          <w:b/>
        </w:rPr>
        <w:t xml:space="preserve"> descriptions:</w:t>
      </w:r>
      <w:r w:rsidR="00D50CC4" w:rsidRPr="00DE76CA">
        <w:rPr>
          <w:b/>
        </w:rPr>
        <w:t xml:space="preserve"> </w:t>
      </w:r>
    </w:p>
    <w:p w14:paraId="0EF3BEA3" w14:textId="77777777" w:rsidR="00D50CC4" w:rsidRDefault="00D50CC4"/>
    <w:tbl>
      <w:tblPr>
        <w:tblStyle w:val="TableGrid"/>
        <w:tblW w:w="0" w:type="auto"/>
        <w:tblLook w:val="04A0" w:firstRow="1" w:lastRow="0" w:firstColumn="1" w:lastColumn="0" w:noHBand="0" w:noVBand="1"/>
      </w:tblPr>
      <w:tblGrid>
        <w:gridCol w:w="4361"/>
        <w:gridCol w:w="7087"/>
        <w:gridCol w:w="2552"/>
      </w:tblGrid>
      <w:tr w:rsidR="00D50CC4" w14:paraId="0EF3BEA7" w14:textId="77777777" w:rsidTr="00DD3F0C">
        <w:tc>
          <w:tcPr>
            <w:tcW w:w="4361" w:type="dxa"/>
            <w:shd w:val="clear" w:color="auto" w:fill="BFBFBF" w:themeFill="background1" w:themeFillShade="BF"/>
          </w:tcPr>
          <w:p w14:paraId="0EF3BEA4" w14:textId="77777777" w:rsidR="00D50CC4" w:rsidRPr="00CE718D" w:rsidRDefault="00D50CC4">
            <w:pPr>
              <w:rPr>
                <w:b/>
              </w:rPr>
            </w:pPr>
            <w:r w:rsidRPr="00CE718D">
              <w:rPr>
                <w:b/>
              </w:rPr>
              <w:t xml:space="preserve">Project </w:t>
            </w:r>
          </w:p>
        </w:tc>
        <w:tc>
          <w:tcPr>
            <w:tcW w:w="7087" w:type="dxa"/>
            <w:shd w:val="clear" w:color="auto" w:fill="BFBFBF" w:themeFill="background1" w:themeFillShade="BF"/>
          </w:tcPr>
          <w:p w14:paraId="0EF3BEA5" w14:textId="77777777" w:rsidR="00D50CC4" w:rsidRPr="00CE718D" w:rsidRDefault="00D50CC4">
            <w:pPr>
              <w:rPr>
                <w:b/>
              </w:rPr>
            </w:pPr>
            <w:r w:rsidRPr="00CE718D">
              <w:rPr>
                <w:b/>
              </w:rPr>
              <w:t>Description</w:t>
            </w:r>
          </w:p>
        </w:tc>
        <w:tc>
          <w:tcPr>
            <w:tcW w:w="2552" w:type="dxa"/>
            <w:shd w:val="clear" w:color="auto" w:fill="BFBFBF" w:themeFill="background1" w:themeFillShade="BF"/>
          </w:tcPr>
          <w:p w14:paraId="0EF3BEA6" w14:textId="77777777" w:rsidR="00D50CC4" w:rsidRPr="00CE718D" w:rsidRDefault="00D50CC4">
            <w:pPr>
              <w:rPr>
                <w:b/>
              </w:rPr>
            </w:pPr>
            <w:r w:rsidRPr="00CE718D">
              <w:rPr>
                <w:b/>
              </w:rPr>
              <w:t xml:space="preserve">Priorities  </w:t>
            </w:r>
          </w:p>
        </w:tc>
      </w:tr>
      <w:tr w:rsidR="00D50CC4" w14:paraId="0EF3BEAE" w14:textId="77777777" w:rsidTr="00DD3F0C">
        <w:tc>
          <w:tcPr>
            <w:tcW w:w="4361" w:type="dxa"/>
          </w:tcPr>
          <w:p w14:paraId="0EF3BEA8" w14:textId="77777777" w:rsidR="00D50CC4" w:rsidRPr="00490BD1" w:rsidRDefault="00D50CC4">
            <w:pPr>
              <w:rPr>
                <w:b/>
              </w:rPr>
            </w:pPr>
            <w:r w:rsidRPr="00490BD1">
              <w:rPr>
                <w:b/>
              </w:rPr>
              <w:t>Andover Town Centre Masterplan</w:t>
            </w:r>
          </w:p>
          <w:p w14:paraId="0EF3BEA9" w14:textId="77777777" w:rsidR="009A55ED" w:rsidRDefault="009A55ED"/>
        </w:tc>
        <w:tc>
          <w:tcPr>
            <w:tcW w:w="7087" w:type="dxa"/>
          </w:tcPr>
          <w:p w14:paraId="49F20EAE" w14:textId="5C2C4223" w:rsidR="004A45DD" w:rsidRDefault="00A35B17" w:rsidP="00490BD1">
            <w:r>
              <w:t>Following</w:t>
            </w:r>
            <w:r w:rsidR="000E50C2">
              <w:t xml:space="preserve"> the</w:t>
            </w:r>
            <w:r>
              <w:t xml:space="preserve"> pre</w:t>
            </w:r>
            <w:r w:rsidR="00A8702C">
              <w:t>paration</w:t>
            </w:r>
            <w:r>
              <w:t xml:space="preserve"> of the </w:t>
            </w:r>
            <w:r w:rsidR="00490BD1">
              <w:t>masterplan for Andover town centre,</w:t>
            </w:r>
            <w:r>
              <w:t xml:space="preserve"> the</w:t>
            </w:r>
            <w:r w:rsidR="00A8702C">
              <w:t xml:space="preserve"> Council will consider it for adoption and</w:t>
            </w:r>
            <w:r>
              <w:t xml:space="preserve"> will</w:t>
            </w:r>
            <w:r w:rsidR="00A8702C">
              <w:t xml:space="preserve"> then</w:t>
            </w:r>
            <w:r>
              <w:t xml:space="preserve"> seek to bring forward proposals for the redevelopment of Andover town centre to support the future demand for business, leisure and residential opportunities. </w:t>
            </w:r>
            <w:r w:rsidR="00985769">
              <w:t>The projects will e</w:t>
            </w:r>
            <w:r w:rsidR="00F038A3">
              <w:t>ncompa</w:t>
            </w:r>
            <w:r w:rsidR="00985769">
              <w:t>ss</w:t>
            </w:r>
            <w:r w:rsidR="00F038A3">
              <w:t xml:space="preserve"> the Council’s aspirations around the Chantry Centre, Town </w:t>
            </w:r>
            <w:r w:rsidR="00A8702C">
              <w:t>Mills Riverside and the Wellbeing</w:t>
            </w:r>
            <w:r w:rsidR="00F038A3">
              <w:t xml:space="preserve"> Quarter. </w:t>
            </w:r>
          </w:p>
          <w:p w14:paraId="3E9A151E" w14:textId="77777777" w:rsidR="0053182E" w:rsidRDefault="0053182E" w:rsidP="00490BD1"/>
          <w:p w14:paraId="0EF3BEAB" w14:textId="77777777" w:rsidR="00490BD1" w:rsidRDefault="00490BD1" w:rsidP="00490BD1"/>
        </w:tc>
        <w:tc>
          <w:tcPr>
            <w:tcW w:w="2552" w:type="dxa"/>
          </w:tcPr>
          <w:p w14:paraId="0EF3BEAC" w14:textId="77777777" w:rsidR="00D50CC4" w:rsidRDefault="00D50CC4">
            <w:r>
              <w:t>Town Centres</w:t>
            </w:r>
          </w:p>
          <w:p w14:paraId="0EF3BEAD" w14:textId="09E234B0" w:rsidR="00011A8A" w:rsidRDefault="00011A8A">
            <w:r>
              <w:t xml:space="preserve">Communities </w:t>
            </w:r>
          </w:p>
        </w:tc>
      </w:tr>
      <w:tr w:rsidR="00D50CC4" w14:paraId="0EF3BEB6" w14:textId="77777777" w:rsidTr="00DD3F0C">
        <w:tc>
          <w:tcPr>
            <w:tcW w:w="4361" w:type="dxa"/>
          </w:tcPr>
          <w:p w14:paraId="0EF3BEAF" w14:textId="64169259" w:rsidR="00D50CC4" w:rsidRPr="00490BD1" w:rsidRDefault="00D50CC4">
            <w:pPr>
              <w:rPr>
                <w:b/>
              </w:rPr>
            </w:pPr>
            <w:r w:rsidRPr="007F2D46">
              <w:rPr>
                <w:b/>
              </w:rPr>
              <w:t>Romsey South of Town Centre</w:t>
            </w:r>
          </w:p>
          <w:p w14:paraId="0EF3BEB0" w14:textId="77777777" w:rsidR="009A55ED" w:rsidRDefault="009A55ED"/>
        </w:tc>
        <w:tc>
          <w:tcPr>
            <w:tcW w:w="7087" w:type="dxa"/>
          </w:tcPr>
          <w:p w14:paraId="0EF3BEB1" w14:textId="5A983ED4" w:rsidR="00772A59" w:rsidRDefault="00A83232" w:rsidP="00490BD1">
            <w:r>
              <w:t>In partnership with Romsey Future, t</w:t>
            </w:r>
            <w:r w:rsidR="00490BD1">
              <w:t xml:space="preserve">his phase of the project will focus on </w:t>
            </w:r>
            <w:r w:rsidR="00212A1E">
              <w:t>responding to</w:t>
            </w:r>
            <w:r w:rsidR="00A8702C">
              <w:t xml:space="preserve"> the outcomes of the</w:t>
            </w:r>
            <w:r w:rsidR="00212A1E">
              <w:t xml:space="preserve"> consultation on the draft </w:t>
            </w:r>
            <w:r w:rsidR="007F2D46">
              <w:t>M</w:t>
            </w:r>
            <w:r w:rsidR="00212A1E">
              <w:t>asterplan</w:t>
            </w:r>
            <w:r w:rsidR="007F2D46">
              <w:t xml:space="preserve"> options. Leading to </w:t>
            </w:r>
            <w:r w:rsidR="00490BD1">
              <w:t>c</w:t>
            </w:r>
            <w:r w:rsidR="00772A59">
              <w:t>ompletion of</w:t>
            </w:r>
            <w:r w:rsidR="00490BD1">
              <w:t xml:space="preserve"> the</w:t>
            </w:r>
            <w:r w:rsidR="00772A59">
              <w:t xml:space="preserve"> </w:t>
            </w:r>
            <w:r w:rsidR="007F2D46">
              <w:t xml:space="preserve">final </w:t>
            </w:r>
            <w:r w:rsidR="00772A59">
              <w:t>Masterplan</w:t>
            </w:r>
            <w:r w:rsidR="00490BD1">
              <w:t xml:space="preserve"> and the </w:t>
            </w:r>
            <w:r w:rsidR="00437F98">
              <w:t>subsequent drafting</w:t>
            </w:r>
            <w:r w:rsidR="00772A59">
              <w:t xml:space="preserve"> of</w:t>
            </w:r>
            <w:r w:rsidR="00490BD1">
              <w:t xml:space="preserve"> a</w:t>
            </w:r>
            <w:r w:rsidR="00772A59">
              <w:t xml:space="preserve"> Supplementary Planning document </w:t>
            </w:r>
            <w:r w:rsidR="00490BD1">
              <w:t xml:space="preserve">that will guide future redevelopment proposals for this area of Romsey. </w:t>
            </w:r>
          </w:p>
          <w:p w14:paraId="1DAF33FE" w14:textId="77777777" w:rsidR="0053182E" w:rsidRDefault="0053182E" w:rsidP="007F2D46"/>
          <w:p w14:paraId="656A5D1B" w14:textId="77777777" w:rsidR="00A8702C" w:rsidRDefault="00A8702C" w:rsidP="007F2D46"/>
          <w:p w14:paraId="3C82B9BD" w14:textId="77777777" w:rsidR="00A8702C" w:rsidRDefault="00A8702C" w:rsidP="007F2D46"/>
          <w:p w14:paraId="0EF3BEB3" w14:textId="21FF69F6" w:rsidR="00A8702C" w:rsidRDefault="00A8702C" w:rsidP="007F2D46"/>
        </w:tc>
        <w:tc>
          <w:tcPr>
            <w:tcW w:w="2552" w:type="dxa"/>
          </w:tcPr>
          <w:p w14:paraId="0EF3BEB4" w14:textId="77777777" w:rsidR="00D50CC4" w:rsidRDefault="00490BD1">
            <w:r>
              <w:t>Town Centres</w:t>
            </w:r>
          </w:p>
          <w:p w14:paraId="0EF3BEB5" w14:textId="31775A1D" w:rsidR="00011A8A" w:rsidRDefault="00011A8A">
            <w:r>
              <w:t xml:space="preserve">Communities </w:t>
            </w:r>
          </w:p>
        </w:tc>
      </w:tr>
      <w:tr w:rsidR="00D50CC4" w14:paraId="0EF3BEBE" w14:textId="77777777" w:rsidTr="00DD3F0C">
        <w:tc>
          <w:tcPr>
            <w:tcW w:w="4361" w:type="dxa"/>
          </w:tcPr>
          <w:p w14:paraId="0EF3BEB7" w14:textId="71AF9612" w:rsidR="00D50CC4" w:rsidRPr="00A8702C" w:rsidRDefault="00D50CC4" w:rsidP="00A8702C">
            <w:pPr>
              <w:rPr>
                <w:b/>
              </w:rPr>
            </w:pPr>
            <w:r w:rsidRPr="00A8702C">
              <w:rPr>
                <w:b/>
              </w:rPr>
              <w:lastRenderedPageBreak/>
              <w:t xml:space="preserve">Town Mills Riverside </w:t>
            </w:r>
            <w:r w:rsidR="00A8702C" w:rsidRPr="00A8702C">
              <w:rPr>
                <w:b/>
              </w:rPr>
              <w:t>Park</w:t>
            </w:r>
          </w:p>
        </w:tc>
        <w:tc>
          <w:tcPr>
            <w:tcW w:w="7087" w:type="dxa"/>
          </w:tcPr>
          <w:p w14:paraId="7619F681" w14:textId="7BF5F8C5" w:rsidR="000746F5" w:rsidRPr="00A8702C" w:rsidRDefault="00393DAF" w:rsidP="0053182E">
            <w:pPr>
              <w:rPr>
                <w:rFonts w:cs="Arial"/>
              </w:rPr>
            </w:pPr>
            <w:r w:rsidRPr="00A8702C">
              <w:rPr>
                <w:rFonts w:cs="Arial"/>
              </w:rPr>
              <w:t xml:space="preserve">The Town Mills Riverside project will deliver significant improvements to the urban realm in the vicinity of Town Mills, to the west of the High Street. </w:t>
            </w:r>
            <w:r w:rsidR="000B7EAC">
              <w:rPr>
                <w:rFonts w:cs="Arial"/>
              </w:rPr>
              <w:t xml:space="preserve">Construction is now underway to open </w:t>
            </w:r>
            <w:r w:rsidRPr="00A8702C">
              <w:rPr>
                <w:rFonts w:cs="Arial"/>
              </w:rPr>
              <w:t>up</w:t>
            </w:r>
            <w:r w:rsidR="000B7EAC">
              <w:rPr>
                <w:rFonts w:cs="Arial"/>
              </w:rPr>
              <w:t xml:space="preserve"> the river and </w:t>
            </w:r>
            <w:r w:rsidRPr="00A8702C">
              <w:rPr>
                <w:rFonts w:cs="Arial"/>
              </w:rPr>
              <w:t>crea</w:t>
            </w:r>
            <w:r w:rsidR="00A8702C">
              <w:rPr>
                <w:rFonts w:cs="Arial"/>
              </w:rPr>
              <w:t>t</w:t>
            </w:r>
            <w:r w:rsidR="000B7EAC">
              <w:rPr>
                <w:rFonts w:cs="Arial"/>
              </w:rPr>
              <w:t>e</w:t>
            </w:r>
            <w:r w:rsidR="00A8702C">
              <w:rPr>
                <w:rFonts w:cs="Arial"/>
              </w:rPr>
              <w:t xml:space="preserve"> a</w:t>
            </w:r>
            <w:r w:rsidR="000B7EAC">
              <w:rPr>
                <w:rFonts w:cs="Arial"/>
              </w:rPr>
              <w:t xml:space="preserve"> new</w:t>
            </w:r>
            <w:r w:rsidR="00A8702C">
              <w:rPr>
                <w:rFonts w:cs="Arial"/>
              </w:rPr>
              <w:t xml:space="preserve"> riverside</w:t>
            </w:r>
            <w:r w:rsidRPr="00A8702C">
              <w:rPr>
                <w:rFonts w:cs="Arial"/>
              </w:rPr>
              <w:t xml:space="preserve"> park</w:t>
            </w:r>
            <w:r w:rsidR="000B7EAC">
              <w:rPr>
                <w:rFonts w:cs="Arial"/>
              </w:rPr>
              <w:t xml:space="preserve"> in the heart of the town centre. The project will play a key part </w:t>
            </w:r>
            <w:r w:rsidR="00B61F7A">
              <w:rPr>
                <w:rFonts w:cs="Arial"/>
              </w:rPr>
              <w:t xml:space="preserve">in </w:t>
            </w:r>
            <w:r w:rsidR="00B61F7A" w:rsidRPr="00A8702C">
              <w:rPr>
                <w:rFonts w:cs="Arial"/>
              </w:rPr>
              <w:t>delivering</w:t>
            </w:r>
            <w:r w:rsidR="00A8702C">
              <w:rPr>
                <w:rFonts w:cs="Arial"/>
              </w:rPr>
              <w:t xml:space="preserve"> the first phase of a new era for Andover </w:t>
            </w:r>
            <w:r w:rsidRPr="00A8702C">
              <w:rPr>
                <w:rFonts w:cs="Arial"/>
              </w:rPr>
              <w:t xml:space="preserve"> and</w:t>
            </w:r>
            <w:r w:rsidR="00A8702C">
              <w:rPr>
                <w:rFonts w:cs="Arial"/>
              </w:rPr>
              <w:t xml:space="preserve"> responding to the aspirations of the</w:t>
            </w:r>
            <w:r w:rsidRPr="00A8702C">
              <w:rPr>
                <w:rFonts w:cs="Arial"/>
              </w:rPr>
              <w:t xml:space="preserve"> community</w:t>
            </w:r>
            <w:r w:rsidR="00A8702C">
              <w:rPr>
                <w:rFonts w:cs="Arial"/>
              </w:rPr>
              <w:t xml:space="preserve"> </w:t>
            </w:r>
            <w:r w:rsidR="000B7EAC">
              <w:rPr>
                <w:rFonts w:cs="Arial"/>
              </w:rPr>
              <w:t>expressed through the Andover Vision.</w:t>
            </w:r>
          </w:p>
          <w:p w14:paraId="0EF3BEBB" w14:textId="12A192D3" w:rsidR="002149A3" w:rsidRPr="00A8702C" w:rsidRDefault="002149A3" w:rsidP="000746F5"/>
        </w:tc>
        <w:tc>
          <w:tcPr>
            <w:tcW w:w="2552" w:type="dxa"/>
          </w:tcPr>
          <w:p w14:paraId="6B26A0CB" w14:textId="77777777" w:rsidR="0053182E" w:rsidRPr="00A8702C" w:rsidRDefault="0053182E">
            <w:r w:rsidRPr="00A8702C">
              <w:t>Town Centres</w:t>
            </w:r>
          </w:p>
          <w:p w14:paraId="7D65534D" w14:textId="77777777" w:rsidR="0053182E" w:rsidRPr="00A8702C" w:rsidRDefault="009A55ED">
            <w:r w:rsidRPr="00A8702C">
              <w:t>Local Environment</w:t>
            </w:r>
          </w:p>
          <w:p w14:paraId="0EF3BEBC" w14:textId="3339B5BF" w:rsidR="00D50CC4" w:rsidRDefault="00437F98">
            <w:r w:rsidRPr="00A8702C">
              <w:t>Communities</w:t>
            </w:r>
            <w:r>
              <w:t xml:space="preserve"> </w:t>
            </w:r>
            <w:r w:rsidR="009A55ED">
              <w:t xml:space="preserve"> </w:t>
            </w:r>
          </w:p>
          <w:p w14:paraId="0EF3BEBD" w14:textId="77777777" w:rsidR="00437F98" w:rsidRDefault="00437F98"/>
        </w:tc>
      </w:tr>
      <w:tr w:rsidR="00D50CC4" w14:paraId="0EF3BEC3" w14:textId="77777777" w:rsidTr="00DD3F0C">
        <w:tc>
          <w:tcPr>
            <w:tcW w:w="4361" w:type="dxa"/>
          </w:tcPr>
          <w:p w14:paraId="0EF3BEBF" w14:textId="64F8FA59" w:rsidR="00D50CC4" w:rsidRPr="00437F98" w:rsidRDefault="00D50CC4">
            <w:pPr>
              <w:rPr>
                <w:b/>
              </w:rPr>
            </w:pPr>
            <w:r w:rsidRPr="00437F98">
              <w:rPr>
                <w:b/>
              </w:rPr>
              <w:t xml:space="preserve">The Local Plan </w:t>
            </w:r>
          </w:p>
        </w:tc>
        <w:tc>
          <w:tcPr>
            <w:tcW w:w="7087" w:type="dxa"/>
          </w:tcPr>
          <w:p w14:paraId="0EF3BEC0" w14:textId="6480C805" w:rsidR="00FA2501" w:rsidRDefault="00964464">
            <w:pPr>
              <w:rPr>
                <w:rFonts w:cs="Arial"/>
              </w:rPr>
            </w:pPr>
            <w:r w:rsidRPr="00964464">
              <w:rPr>
                <w:rFonts w:cs="Arial"/>
              </w:rPr>
              <w:t>This stage of the local plan will focus on evidence gathering and working with stakeholders</w:t>
            </w:r>
            <w:r w:rsidR="000746F5">
              <w:rPr>
                <w:rFonts w:cs="Arial"/>
              </w:rPr>
              <w:t>,</w:t>
            </w:r>
            <w:r w:rsidR="002149A3">
              <w:rPr>
                <w:rFonts w:cs="Arial"/>
              </w:rPr>
              <w:t xml:space="preserve"> in consultation</w:t>
            </w:r>
            <w:r w:rsidR="000746F5">
              <w:rPr>
                <w:rFonts w:cs="Arial"/>
              </w:rPr>
              <w:t>,</w:t>
            </w:r>
            <w:r w:rsidRPr="00964464">
              <w:rPr>
                <w:rFonts w:cs="Arial"/>
              </w:rPr>
              <w:t xml:space="preserve"> on outlining possible options for the scale, mechanisms and locations for the delivery of growth in the borough</w:t>
            </w:r>
            <w:r>
              <w:rPr>
                <w:rFonts w:cs="Arial"/>
              </w:rPr>
              <w:t>.</w:t>
            </w:r>
          </w:p>
          <w:p w14:paraId="3B7C2FF4" w14:textId="77777777" w:rsidR="0096056D" w:rsidRDefault="0096056D">
            <w:pPr>
              <w:rPr>
                <w:rFonts w:cs="Arial"/>
              </w:rPr>
            </w:pPr>
          </w:p>
          <w:p w14:paraId="0EF3BEC1" w14:textId="14B7D529" w:rsidR="0053182E" w:rsidRPr="001C55DD" w:rsidRDefault="00261778" w:rsidP="00261778">
            <w:pPr>
              <w:tabs>
                <w:tab w:val="left" w:pos="1215"/>
              </w:tabs>
              <w:rPr>
                <w:rFonts w:cs="Arial"/>
              </w:rPr>
            </w:pPr>
            <w:r>
              <w:rPr>
                <w:rFonts w:cs="Arial"/>
              </w:rPr>
              <w:tab/>
            </w:r>
          </w:p>
        </w:tc>
        <w:tc>
          <w:tcPr>
            <w:tcW w:w="2552" w:type="dxa"/>
          </w:tcPr>
          <w:p w14:paraId="443F47D5" w14:textId="77777777" w:rsidR="0053182E" w:rsidRDefault="009A55ED">
            <w:r>
              <w:t xml:space="preserve">Town </w:t>
            </w:r>
            <w:r w:rsidR="0053182E">
              <w:t>Centres</w:t>
            </w:r>
          </w:p>
          <w:p w14:paraId="75837502" w14:textId="77777777" w:rsidR="0053182E" w:rsidRDefault="009A55ED" w:rsidP="0053182E">
            <w:r>
              <w:t>People</w:t>
            </w:r>
          </w:p>
          <w:p w14:paraId="2166A3C8" w14:textId="77777777" w:rsidR="0053182E" w:rsidRDefault="009A55ED" w:rsidP="0053182E">
            <w:r>
              <w:t>Communities</w:t>
            </w:r>
          </w:p>
          <w:p w14:paraId="0EF3BEC2" w14:textId="79A60106" w:rsidR="00D50CC4" w:rsidRDefault="009A55ED" w:rsidP="0053182E">
            <w:r>
              <w:t xml:space="preserve">Local Environment </w:t>
            </w:r>
          </w:p>
        </w:tc>
      </w:tr>
      <w:tr w:rsidR="001C55DD" w14:paraId="0EF3BECF" w14:textId="77777777" w:rsidTr="00DD3F0C">
        <w:tc>
          <w:tcPr>
            <w:tcW w:w="4361" w:type="dxa"/>
          </w:tcPr>
          <w:p w14:paraId="0EF3BEC4" w14:textId="77777777" w:rsidR="001C55DD" w:rsidRDefault="001C55DD" w:rsidP="00563F15">
            <w:pPr>
              <w:rPr>
                <w:b/>
              </w:rPr>
            </w:pPr>
            <w:r>
              <w:rPr>
                <w:b/>
              </w:rPr>
              <w:t>Working in partnership to attract i</w:t>
            </w:r>
            <w:r w:rsidRPr="009230E4">
              <w:rPr>
                <w:b/>
              </w:rPr>
              <w:t>nward investment</w:t>
            </w:r>
            <w:r>
              <w:rPr>
                <w:b/>
              </w:rPr>
              <w:t xml:space="preserve">, develop skills and strengthening productivity in Test Valley.  </w:t>
            </w:r>
          </w:p>
          <w:p w14:paraId="0EF3BEC5" w14:textId="77777777" w:rsidR="001C55DD" w:rsidRDefault="001C55DD" w:rsidP="00563F15">
            <w:pPr>
              <w:rPr>
                <w:b/>
              </w:rPr>
            </w:pPr>
          </w:p>
          <w:p w14:paraId="0EF3BEC6" w14:textId="77777777" w:rsidR="001C55DD" w:rsidRPr="009230E4" w:rsidRDefault="001C55DD" w:rsidP="00563F15">
            <w:pPr>
              <w:rPr>
                <w:b/>
              </w:rPr>
            </w:pPr>
          </w:p>
        </w:tc>
        <w:tc>
          <w:tcPr>
            <w:tcW w:w="7087" w:type="dxa"/>
          </w:tcPr>
          <w:p w14:paraId="0EF3BEC7" w14:textId="08D91CE9" w:rsidR="001C55DD" w:rsidRPr="001C55DD" w:rsidRDefault="00261778" w:rsidP="001C55DD">
            <w:pPr>
              <w:rPr>
                <w:rFonts w:cs="Arial"/>
              </w:rPr>
            </w:pPr>
            <w:r>
              <w:rPr>
                <w:rFonts w:cs="Arial"/>
              </w:rPr>
              <w:t xml:space="preserve">Refresh </w:t>
            </w:r>
            <w:r w:rsidR="001C55DD" w:rsidRPr="001C55DD">
              <w:rPr>
                <w:rFonts w:cs="Arial"/>
              </w:rPr>
              <w:t>the E</w:t>
            </w:r>
            <w:r>
              <w:rPr>
                <w:rFonts w:cs="Arial"/>
              </w:rPr>
              <w:t>conomic Development Strategy</w:t>
            </w:r>
            <w:r w:rsidR="001C55DD" w:rsidRPr="001C55DD">
              <w:rPr>
                <w:rFonts w:cs="Arial"/>
              </w:rPr>
              <w:t xml:space="preserve"> Action Plan to reflect new Corporate Priorities and our approach to inclusive growth. </w:t>
            </w:r>
          </w:p>
          <w:p w14:paraId="0EF3BECA" w14:textId="77777777" w:rsidR="001C55DD" w:rsidRDefault="001C55DD" w:rsidP="00563F15"/>
        </w:tc>
        <w:tc>
          <w:tcPr>
            <w:tcW w:w="2552" w:type="dxa"/>
          </w:tcPr>
          <w:p w14:paraId="0EF3BECB" w14:textId="77777777" w:rsidR="001C55DD" w:rsidRDefault="001C55DD" w:rsidP="00563F15">
            <w:r>
              <w:t>People</w:t>
            </w:r>
          </w:p>
          <w:p w14:paraId="0EF3BECC" w14:textId="77777777" w:rsidR="001C55DD" w:rsidRDefault="001C55DD" w:rsidP="00563F15">
            <w:r>
              <w:t>Town Centres</w:t>
            </w:r>
          </w:p>
          <w:p w14:paraId="0EF3BECD" w14:textId="77777777" w:rsidR="001C55DD" w:rsidRDefault="001C55DD" w:rsidP="00563F15">
            <w:r>
              <w:t xml:space="preserve">Communities </w:t>
            </w:r>
          </w:p>
          <w:p w14:paraId="0EF3BECE" w14:textId="77777777" w:rsidR="001C55DD" w:rsidRDefault="001C55DD" w:rsidP="00563F15">
            <w:r>
              <w:t xml:space="preserve">Local Environment </w:t>
            </w:r>
          </w:p>
        </w:tc>
      </w:tr>
      <w:tr w:rsidR="001C55DD" w14:paraId="0EF3BED9" w14:textId="77777777" w:rsidTr="00DD3F0C">
        <w:tc>
          <w:tcPr>
            <w:tcW w:w="4361" w:type="dxa"/>
          </w:tcPr>
          <w:p w14:paraId="0EF3BED0" w14:textId="5AB499AB" w:rsidR="001C55DD" w:rsidRPr="00437F98" w:rsidRDefault="001C55DD">
            <w:pPr>
              <w:rPr>
                <w:b/>
              </w:rPr>
            </w:pPr>
            <w:r w:rsidRPr="00437F98">
              <w:rPr>
                <w:b/>
              </w:rPr>
              <w:t xml:space="preserve">Empowering Communities </w:t>
            </w:r>
          </w:p>
        </w:tc>
        <w:tc>
          <w:tcPr>
            <w:tcW w:w="7087" w:type="dxa"/>
          </w:tcPr>
          <w:p w14:paraId="0EF3BED1" w14:textId="77777777" w:rsidR="001C55DD" w:rsidRDefault="001C55DD">
            <w:r w:rsidRPr="009230E4">
              <w:t>This programme will continue to strengthen the Council’s approach to enable communities to be able to do more for themselves. In particular</w:t>
            </w:r>
            <w:r>
              <w:t xml:space="preserve"> during 2019/20 </w:t>
            </w:r>
            <w:r w:rsidRPr="009230E4">
              <w:t xml:space="preserve"> the programme will focus on:</w:t>
            </w:r>
          </w:p>
          <w:p w14:paraId="0EF3BED2" w14:textId="77777777" w:rsidR="001C55DD" w:rsidRPr="009230E4" w:rsidRDefault="001C55DD"/>
          <w:p w14:paraId="0EF3BED4" w14:textId="2CA73C6D" w:rsidR="001C55DD" w:rsidRPr="009230E4" w:rsidRDefault="000746F5" w:rsidP="009230E4">
            <w:pPr>
              <w:pStyle w:val="ListParagraph"/>
              <w:numPr>
                <w:ilvl w:val="0"/>
                <w:numId w:val="3"/>
              </w:numPr>
              <w:rPr>
                <w:rFonts w:ascii="Arial" w:hAnsi="Arial" w:cs="Arial"/>
                <w:sz w:val="24"/>
                <w:szCs w:val="24"/>
              </w:rPr>
            </w:pPr>
            <w:r>
              <w:rPr>
                <w:rFonts w:ascii="Arial" w:hAnsi="Arial" w:cs="Arial"/>
                <w:sz w:val="24"/>
                <w:szCs w:val="24"/>
              </w:rPr>
              <w:t>Ongoing development for</w:t>
            </w:r>
            <w:r w:rsidR="001C55DD" w:rsidRPr="009230E4">
              <w:rPr>
                <w:rFonts w:ascii="Arial" w:hAnsi="Arial" w:cs="Arial"/>
                <w:sz w:val="24"/>
                <w:szCs w:val="24"/>
              </w:rPr>
              <w:t xml:space="preserve"> our Councillors as Community Councillors to support </w:t>
            </w:r>
            <w:r w:rsidR="001C55DD">
              <w:rPr>
                <w:rFonts w:ascii="Arial" w:hAnsi="Arial" w:cs="Arial"/>
                <w:sz w:val="24"/>
                <w:szCs w:val="24"/>
              </w:rPr>
              <w:t xml:space="preserve">their </w:t>
            </w:r>
            <w:r w:rsidR="001C55DD" w:rsidRPr="009230E4">
              <w:rPr>
                <w:rFonts w:ascii="Arial" w:hAnsi="Arial" w:cs="Arial"/>
                <w:sz w:val="24"/>
                <w:szCs w:val="24"/>
              </w:rPr>
              <w:t>communities in growing their potential.</w:t>
            </w:r>
          </w:p>
          <w:p w14:paraId="2400A7A6" w14:textId="77777777" w:rsidR="00CA05CC" w:rsidRPr="00CA05CC" w:rsidRDefault="001C55DD" w:rsidP="00CA05CC">
            <w:pPr>
              <w:pStyle w:val="ListParagraph"/>
              <w:numPr>
                <w:ilvl w:val="0"/>
                <w:numId w:val="3"/>
              </w:numPr>
              <w:rPr>
                <w:rFonts w:cs="Arial"/>
              </w:rPr>
            </w:pPr>
            <w:r w:rsidRPr="0053182E">
              <w:rPr>
                <w:rFonts w:ascii="Arial" w:hAnsi="Arial" w:cs="Arial"/>
                <w:sz w:val="24"/>
                <w:szCs w:val="24"/>
              </w:rPr>
              <w:lastRenderedPageBreak/>
              <w:t>Strengthening the approach to Community Planning by working with parishes in rural communities and thro</w:t>
            </w:r>
            <w:r w:rsidRPr="00CA05CC">
              <w:rPr>
                <w:rFonts w:ascii="Arial" w:hAnsi="Arial" w:cs="Arial"/>
                <w:sz w:val="24"/>
                <w:szCs w:val="24"/>
              </w:rPr>
              <w:t>ugh Romsey Future and Andover Vision in our urban communities</w:t>
            </w:r>
          </w:p>
          <w:p w14:paraId="0A9471FB" w14:textId="77777777" w:rsidR="001C55DD" w:rsidRDefault="000746F5" w:rsidP="0053182E">
            <w:pPr>
              <w:rPr>
                <w:rFonts w:cs="Arial"/>
              </w:rPr>
            </w:pPr>
            <w:r w:rsidRPr="00CA05CC">
              <w:rPr>
                <w:rFonts w:cs="Arial"/>
              </w:rPr>
              <w:t>Working collaboratively with the Test Valley Association of Town and Parish Councils</w:t>
            </w:r>
            <w:r w:rsidR="001B4DEB" w:rsidRPr="00CA05CC">
              <w:rPr>
                <w:rFonts w:cs="Arial"/>
              </w:rPr>
              <w:t xml:space="preserve">. Supporting events and </w:t>
            </w:r>
            <w:r w:rsidR="00CA05CC">
              <w:rPr>
                <w:rFonts w:cs="Arial"/>
              </w:rPr>
              <w:t xml:space="preserve">peer learning </w:t>
            </w:r>
            <w:r w:rsidR="001B4DEB" w:rsidRPr="00CA05CC">
              <w:rPr>
                <w:rFonts w:cs="Arial"/>
              </w:rPr>
              <w:t>activities to strengthen partnership working.</w:t>
            </w:r>
            <w:r w:rsidR="001C55DD" w:rsidRPr="0053182E">
              <w:rPr>
                <w:rFonts w:cs="Arial"/>
              </w:rPr>
              <w:t xml:space="preserve">  </w:t>
            </w:r>
          </w:p>
          <w:p w14:paraId="0EF3BED7" w14:textId="702241D0" w:rsidR="00323CDA" w:rsidRPr="0053182E" w:rsidRDefault="00323CDA" w:rsidP="0053182E">
            <w:pPr>
              <w:rPr>
                <w:rFonts w:cs="Arial"/>
              </w:rPr>
            </w:pPr>
          </w:p>
        </w:tc>
        <w:tc>
          <w:tcPr>
            <w:tcW w:w="2552" w:type="dxa"/>
          </w:tcPr>
          <w:p w14:paraId="0EF3BED8" w14:textId="77777777" w:rsidR="001C55DD" w:rsidRDefault="001C55DD">
            <w:r>
              <w:lastRenderedPageBreak/>
              <w:t xml:space="preserve">Communities </w:t>
            </w:r>
          </w:p>
        </w:tc>
      </w:tr>
      <w:tr w:rsidR="001C55DD" w14:paraId="0EF3BEE1" w14:textId="77777777" w:rsidTr="00DD3F0C">
        <w:tc>
          <w:tcPr>
            <w:tcW w:w="4361" w:type="dxa"/>
          </w:tcPr>
          <w:p w14:paraId="0EF3BEDA" w14:textId="62BA4D3D" w:rsidR="001C55DD" w:rsidRPr="00212A1E" w:rsidRDefault="001C55DD" w:rsidP="001E60A5">
            <w:pPr>
              <w:rPr>
                <w:b/>
                <w:highlight w:val="yellow"/>
              </w:rPr>
            </w:pPr>
            <w:r w:rsidRPr="00A57738">
              <w:rPr>
                <w:b/>
              </w:rPr>
              <w:lastRenderedPageBreak/>
              <w:t>Working in partnership to increase recycling</w:t>
            </w:r>
          </w:p>
        </w:tc>
        <w:tc>
          <w:tcPr>
            <w:tcW w:w="7087" w:type="dxa"/>
          </w:tcPr>
          <w:p w14:paraId="6488478C" w14:textId="77777777" w:rsidR="00323CDA" w:rsidRPr="00323CDA" w:rsidRDefault="00323CDA" w:rsidP="00323CDA">
            <w:pPr>
              <w:pStyle w:val="ListParagraph"/>
              <w:spacing w:after="0" w:line="240" w:lineRule="auto"/>
              <w:ind w:right="-108"/>
              <w:rPr>
                <w:rFonts w:ascii="Arial" w:hAnsi="Arial" w:cs="Arial"/>
                <w:sz w:val="24"/>
                <w:szCs w:val="24"/>
                <w:lang w:eastAsia="en-GB"/>
              </w:rPr>
            </w:pPr>
          </w:p>
          <w:p w14:paraId="0EF3BEDB" w14:textId="77777777" w:rsidR="001C55DD" w:rsidRPr="009B0436" w:rsidRDefault="001C55DD" w:rsidP="00163AAC">
            <w:pPr>
              <w:pStyle w:val="ListParagraph"/>
              <w:numPr>
                <w:ilvl w:val="0"/>
                <w:numId w:val="5"/>
              </w:numPr>
              <w:spacing w:after="0" w:line="240" w:lineRule="auto"/>
              <w:ind w:right="-108"/>
              <w:rPr>
                <w:rFonts w:ascii="Arial" w:hAnsi="Arial" w:cs="Arial"/>
                <w:sz w:val="24"/>
                <w:szCs w:val="24"/>
                <w:lang w:eastAsia="en-GB"/>
              </w:rPr>
            </w:pPr>
            <w:r>
              <w:rPr>
                <w:rFonts w:ascii="Arial" w:hAnsi="Arial" w:cs="Arial"/>
                <w:color w:val="222222"/>
                <w:sz w:val="24"/>
                <w:szCs w:val="24"/>
              </w:rPr>
              <w:t>Continuing</w:t>
            </w:r>
            <w:r w:rsidRPr="009939B6">
              <w:rPr>
                <w:rFonts w:ascii="Arial" w:hAnsi="Arial" w:cs="Arial"/>
                <w:color w:val="222222"/>
                <w:sz w:val="24"/>
                <w:szCs w:val="24"/>
              </w:rPr>
              <w:t xml:space="preserve"> to work with</w:t>
            </w:r>
            <w:r>
              <w:rPr>
                <w:rFonts w:ascii="Arial" w:hAnsi="Arial" w:cs="Arial"/>
                <w:color w:val="222222"/>
                <w:sz w:val="24"/>
                <w:szCs w:val="24"/>
              </w:rPr>
              <w:t xml:space="preserve"> both </w:t>
            </w:r>
            <w:r w:rsidRPr="009939B6">
              <w:rPr>
                <w:rFonts w:ascii="Arial" w:hAnsi="Arial" w:cs="Arial"/>
                <w:color w:val="222222"/>
                <w:sz w:val="24"/>
                <w:szCs w:val="24"/>
              </w:rPr>
              <w:t>the</w:t>
            </w:r>
            <w:r>
              <w:rPr>
                <w:rFonts w:ascii="Arial" w:hAnsi="Arial" w:cs="Arial"/>
                <w:color w:val="222222"/>
                <w:sz w:val="24"/>
                <w:szCs w:val="24"/>
              </w:rPr>
              <w:t xml:space="preserve"> Hampshire Waste Partnership and</w:t>
            </w:r>
            <w:r w:rsidRPr="009939B6">
              <w:rPr>
                <w:rFonts w:ascii="Arial" w:hAnsi="Arial" w:cs="Arial"/>
                <w:color w:val="222222"/>
                <w:sz w:val="24"/>
                <w:szCs w:val="24"/>
              </w:rPr>
              <w:t xml:space="preserve"> Project Integra partnership to provide an integrated approach to the collection, treatment and disposal of municipal waste in Hampshire.</w:t>
            </w:r>
          </w:p>
          <w:p w14:paraId="0EF3BEDC" w14:textId="302AAAA4" w:rsidR="001C55DD" w:rsidRDefault="001C55DD" w:rsidP="00163AAC">
            <w:pPr>
              <w:pStyle w:val="ListParagraph"/>
              <w:numPr>
                <w:ilvl w:val="0"/>
                <w:numId w:val="5"/>
              </w:numPr>
              <w:spacing w:after="0" w:line="240" w:lineRule="auto"/>
              <w:rPr>
                <w:rFonts w:ascii="Arial" w:hAnsi="Arial" w:cs="Arial"/>
                <w:sz w:val="24"/>
                <w:szCs w:val="24"/>
                <w:lang w:eastAsia="en-GB"/>
              </w:rPr>
            </w:pPr>
            <w:r w:rsidRPr="009939B6">
              <w:rPr>
                <w:rFonts w:ascii="Arial" w:hAnsi="Arial" w:cs="Arial"/>
                <w:color w:val="222222"/>
                <w:sz w:val="24"/>
                <w:szCs w:val="24"/>
              </w:rPr>
              <w:t xml:space="preserve">As part of Project Integra, </w:t>
            </w:r>
            <w:r w:rsidR="00A57738">
              <w:rPr>
                <w:rFonts w:ascii="Arial" w:hAnsi="Arial" w:cs="Arial"/>
                <w:color w:val="222222"/>
                <w:sz w:val="24"/>
                <w:szCs w:val="24"/>
              </w:rPr>
              <w:t xml:space="preserve">continue </w:t>
            </w:r>
            <w:r w:rsidRPr="009939B6">
              <w:rPr>
                <w:rFonts w:ascii="Arial" w:hAnsi="Arial" w:cs="Arial"/>
                <w:sz w:val="24"/>
                <w:szCs w:val="24"/>
                <w:lang w:eastAsia="en-GB"/>
              </w:rPr>
              <w:t>working with Hampshire County Council on their behaviour change pilot scheme to tackle recycling contamination.</w:t>
            </w:r>
          </w:p>
          <w:p w14:paraId="7C87BE87" w14:textId="527474D8" w:rsidR="00011A8A" w:rsidRDefault="007F2D46" w:rsidP="007F2D46">
            <w:pPr>
              <w:pStyle w:val="ListParagraph"/>
              <w:numPr>
                <w:ilvl w:val="0"/>
                <w:numId w:val="5"/>
              </w:numPr>
              <w:spacing w:after="0" w:line="240" w:lineRule="auto"/>
              <w:rPr>
                <w:rFonts w:ascii="Arial" w:hAnsi="Arial" w:cs="Arial"/>
                <w:sz w:val="24"/>
                <w:szCs w:val="24"/>
                <w:lang w:eastAsia="en-GB"/>
              </w:rPr>
            </w:pPr>
            <w:r>
              <w:rPr>
                <w:rFonts w:ascii="Arial" w:hAnsi="Arial" w:cs="Arial"/>
                <w:sz w:val="24"/>
                <w:szCs w:val="24"/>
                <w:lang w:eastAsia="en-GB"/>
              </w:rPr>
              <w:t>Following</w:t>
            </w:r>
            <w:r w:rsidR="001C55DD" w:rsidRPr="009939B6">
              <w:rPr>
                <w:rFonts w:ascii="Arial" w:hAnsi="Arial" w:cs="Arial"/>
                <w:sz w:val="24"/>
                <w:szCs w:val="24"/>
                <w:lang w:eastAsia="en-GB"/>
              </w:rPr>
              <w:t xml:space="preserve"> internal research activities</w:t>
            </w:r>
            <w:r w:rsidR="001C55DD">
              <w:rPr>
                <w:rFonts w:ascii="Arial" w:hAnsi="Arial" w:cs="Arial"/>
                <w:sz w:val="24"/>
                <w:szCs w:val="24"/>
                <w:lang w:eastAsia="en-GB"/>
              </w:rPr>
              <w:t xml:space="preserve"> within communities</w:t>
            </w:r>
            <w:r>
              <w:rPr>
                <w:rFonts w:ascii="Arial" w:hAnsi="Arial" w:cs="Arial"/>
                <w:sz w:val="24"/>
                <w:szCs w:val="24"/>
                <w:lang w:eastAsia="en-GB"/>
              </w:rPr>
              <w:t>, implement and evaluate a pilot scheme</w:t>
            </w:r>
            <w:r w:rsidR="001C55DD" w:rsidRPr="009939B6">
              <w:rPr>
                <w:rFonts w:ascii="Arial" w:hAnsi="Arial" w:cs="Arial"/>
                <w:sz w:val="24"/>
                <w:szCs w:val="24"/>
                <w:lang w:eastAsia="en-GB"/>
              </w:rPr>
              <w:t xml:space="preserve"> </w:t>
            </w:r>
            <w:r w:rsidR="001C55DD">
              <w:rPr>
                <w:rFonts w:ascii="Arial" w:hAnsi="Arial" w:cs="Arial"/>
                <w:sz w:val="24"/>
                <w:szCs w:val="24"/>
                <w:lang w:eastAsia="en-GB"/>
              </w:rPr>
              <w:t>using</w:t>
            </w:r>
            <w:r w:rsidR="001C55DD" w:rsidRPr="009939B6">
              <w:rPr>
                <w:rFonts w:ascii="Arial" w:hAnsi="Arial" w:cs="Arial"/>
                <w:sz w:val="24"/>
                <w:szCs w:val="24"/>
                <w:lang w:eastAsia="en-GB"/>
              </w:rPr>
              <w:t xml:space="preserve"> behaviour change </w:t>
            </w:r>
            <w:r w:rsidR="001C55DD">
              <w:rPr>
                <w:rFonts w:ascii="Arial" w:hAnsi="Arial" w:cs="Arial"/>
                <w:sz w:val="24"/>
                <w:szCs w:val="24"/>
                <w:lang w:eastAsia="en-GB"/>
              </w:rPr>
              <w:t>to tackle</w:t>
            </w:r>
            <w:r w:rsidR="001C55DD" w:rsidRPr="009939B6">
              <w:rPr>
                <w:rFonts w:ascii="Arial" w:hAnsi="Arial" w:cs="Arial"/>
                <w:sz w:val="24"/>
                <w:szCs w:val="24"/>
                <w:lang w:eastAsia="en-GB"/>
              </w:rPr>
              <w:t xml:space="preserve"> recycling contamination in small, focussed areas</w:t>
            </w:r>
            <w:r w:rsidR="001C55DD">
              <w:rPr>
                <w:rFonts w:ascii="Arial" w:hAnsi="Arial" w:cs="Arial"/>
                <w:sz w:val="24"/>
                <w:szCs w:val="24"/>
                <w:lang w:eastAsia="en-GB"/>
              </w:rPr>
              <w:t xml:space="preserve"> across the Borough</w:t>
            </w:r>
            <w:r w:rsidR="001C55DD" w:rsidRPr="009939B6">
              <w:rPr>
                <w:rFonts w:ascii="Arial" w:hAnsi="Arial" w:cs="Arial"/>
                <w:sz w:val="24"/>
                <w:szCs w:val="24"/>
                <w:lang w:eastAsia="en-GB"/>
              </w:rPr>
              <w:t xml:space="preserve">. </w:t>
            </w:r>
          </w:p>
          <w:p w14:paraId="1FE4C59B" w14:textId="77777777" w:rsidR="00A57738" w:rsidRPr="00DD3F0C" w:rsidRDefault="00A57738" w:rsidP="00A57738">
            <w:pPr>
              <w:pStyle w:val="ListParagraph"/>
              <w:numPr>
                <w:ilvl w:val="0"/>
                <w:numId w:val="5"/>
              </w:numPr>
              <w:spacing w:after="0" w:line="240" w:lineRule="auto"/>
              <w:rPr>
                <w:rFonts w:ascii="Arial" w:hAnsi="Arial" w:cs="Arial"/>
                <w:sz w:val="24"/>
                <w:szCs w:val="24"/>
                <w:lang w:eastAsia="en-GB"/>
              </w:rPr>
            </w:pPr>
            <w:r w:rsidRPr="00A57738">
              <w:rPr>
                <w:rFonts w:ascii="Arial" w:hAnsi="Arial" w:cs="Arial"/>
                <w:sz w:val="24"/>
                <w:lang w:val="en"/>
              </w:rPr>
              <w:t xml:space="preserve">Monitor and respond to changes to the Environment Act. In particular, those </w:t>
            </w:r>
            <w:r w:rsidR="00CA05CC" w:rsidRPr="00A57738">
              <w:rPr>
                <w:rFonts w:ascii="Arial" w:hAnsi="Arial" w:cs="Arial"/>
                <w:sz w:val="24"/>
                <w:lang w:val="en"/>
              </w:rPr>
              <w:t>focused</w:t>
            </w:r>
            <w:r w:rsidRPr="00A57738">
              <w:rPr>
                <w:rFonts w:ascii="Arial" w:hAnsi="Arial" w:cs="Arial"/>
                <w:sz w:val="24"/>
                <w:lang w:val="en"/>
              </w:rPr>
              <w:t xml:space="preserve"> on introducing a consistent approach to recycling </w:t>
            </w:r>
          </w:p>
          <w:p w14:paraId="6D3FF5D9" w14:textId="77777777" w:rsidR="00DD3F0C" w:rsidRDefault="00DD3F0C" w:rsidP="00DD3F0C">
            <w:pPr>
              <w:rPr>
                <w:rFonts w:cs="Arial"/>
              </w:rPr>
            </w:pPr>
          </w:p>
          <w:p w14:paraId="49C77759" w14:textId="77777777" w:rsidR="00DD3F0C" w:rsidRDefault="00DD3F0C" w:rsidP="00DD3F0C">
            <w:pPr>
              <w:rPr>
                <w:rFonts w:cs="Arial"/>
              </w:rPr>
            </w:pPr>
          </w:p>
          <w:p w14:paraId="043A725E" w14:textId="7E16AFA1" w:rsidR="00DD3F0C" w:rsidRDefault="00DD3F0C" w:rsidP="00DD3F0C">
            <w:pPr>
              <w:tabs>
                <w:tab w:val="left" w:pos="1350"/>
              </w:tabs>
              <w:rPr>
                <w:rFonts w:cs="Arial"/>
              </w:rPr>
            </w:pPr>
            <w:r>
              <w:rPr>
                <w:rFonts w:cs="Arial"/>
              </w:rPr>
              <w:tab/>
            </w:r>
          </w:p>
          <w:p w14:paraId="475CB08B" w14:textId="77777777" w:rsidR="00DD3F0C" w:rsidRDefault="00DD3F0C" w:rsidP="00DD3F0C">
            <w:pPr>
              <w:rPr>
                <w:rFonts w:cs="Arial"/>
              </w:rPr>
            </w:pPr>
          </w:p>
          <w:p w14:paraId="0EF3BEDE" w14:textId="72BB41F3" w:rsidR="00DD3F0C" w:rsidRPr="00DD3F0C" w:rsidRDefault="00DD3F0C" w:rsidP="00DD3F0C">
            <w:pPr>
              <w:rPr>
                <w:rFonts w:cs="Arial"/>
              </w:rPr>
            </w:pPr>
          </w:p>
        </w:tc>
        <w:tc>
          <w:tcPr>
            <w:tcW w:w="2552" w:type="dxa"/>
          </w:tcPr>
          <w:p w14:paraId="0EF3BEDF" w14:textId="77777777" w:rsidR="001C55DD" w:rsidRPr="00AE126F" w:rsidRDefault="001C55DD">
            <w:r w:rsidRPr="00AE126F">
              <w:t xml:space="preserve">Local Environment </w:t>
            </w:r>
          </w:p>
          <w:p w14:paraId="0EF3BEE0" w14:textId="77777777" w:rsidR="001C55DD" w:rsidRPr="00AE126F" w:rsidRDefault="001C55DD">
            <w:r w:rsidRPr="00AE126F">
              <w:t xml:space="preserve">Communities </w:t>
            </w:r>
          </w:p>
        </w:tc>
      </w:tr>
      <w:tr w:rsidR="001C55DD" w14:paraId="0EF3BEE9" w14:textId="77777777" w:rsidTr="00DD3F0C">
        <w:tc>
          <w:tcPr>
            <w:tcW w:w="4361" w:type="dxa"/>
          </w:tcPr>
          <w:p w14:paraId="0EF3BEE2" w14:textId="3A8C120A" w:rsidR="001C55DD" w:rsidRPr="00AE126F" w:rsidRDefault="001C55DD" w:rsidP="00FA2501">
            <w:pPr>
              <w:rPr>
                <w:rFonts w:cs="Arial"/>
                <w:b/>
                <w:bCs/>
              </w:rPr>
            </w:pPr>
            <w:r>
              <w:rPr>
                <w:rFonts w:cs="Arial"/>
                <w:b/>
                <w:bCs/>
              </w:rPr>
              <w:lastRenderedPageBreak/>
              <w:t xml:space="preserve">Review and develop the Council’s housing and homelessness strategies </w:t>
            </w:r>
          </w:p>
        </w:tc>
        <w:tc>
          <w:tcPr>
            <w:tcW w:w="7087" w:type="dxa"/>
          </w:tcPr>
          <w:p w14:paraId="65834EDC" w14:textId="77777777" w:rsidR="00DD3F0C" w:rsidRPr="00DD3F0C" w:rsidRDefault="00DD3F0C" w:rsidP="00DD3F0C">
            <w:pPr>
              <w:rPr>
                <w:rFonts w:cs="Arial"/>
              </w:rPr>
            </w:pPr>
            <w:r w:rsidRPr="00DD3F0C">
              <w:rPr>
                <w:rFonts w:cs="Arial"/>
              </w:rPr>
              <w:t>Following adoption of the new Housing Strategy 2020-2025 and Preventing Homelessness and Rough Sleeping strategy 2020-2023 this programme of work will develop through delivering against the respective action plans, and bring forward activities that will contribute to the Council’s corporate aims, including through meeting identified need.</w:t>
            </w:r>
          </w:p>
          <w:p w14:paraId="797530F9" w14:textId="77777777" w:rsidR="00DD3F0C" w:rsidRPr="00DD3F0C" w:rsidRDefault="00DD3F0C" w:rsidP="00DD3F0C">
            <w:pPr>
              <w:rPr>
                <w:rFonts w:cs="Arial"/>
              </w:rPr>
            </w:pPr>
            <w:r w:rsidRPr="00DD3F0C">
              <w:rPr>
                <w:rFonts w:cs="Arial"/>
              </w:rPr>
              <w:t>Additionally, the Council is developing an Affordable Housing Supplementary Planning Document to translate aims into consistent leading advice for developers and registered providers, and a refreshed Private Sector Housing Renewal Policy to set out a proactive approach to grant funding works to improve housing standards in the borough.</w:t>
            </w:r>
          </w:p>
          <w:p w14:paraId="0EF3BEE5" w14:textId="77777777" w:rsidR="001C55DD" w:rsidRDefault="001C55DD" w:rsidP="00DD3F0C"/>
        </w:tc>
        <w:tc>
          <w:tcPr>
            <w:tcW w:w="2552" w:type="dxa"/>
          </w:tcPr>
          <w:p w14:paraId="0EF3BEE6" w14:textId="77777777" w:rsidR="001C55DD" w:rsidRDefault="001C55DD">
            <w:r>
              <w:t xml:space="preserve">People </w:t>
            </w:r>
          </w:p>
          <w:p w14:paraId="0EF3BEE7" w14:textId="77777777" w:rsidR="001C55DD" w:rsidRDefault="001C55DD">
            <w:r>
              <w:t xml:space="preserve">Communities </w:t>
            </w:r>
          </w:p>
          <w:p w14:paraId="0EF3BEE8" w14:textId="77777777" w:rsidR="001C55DD" w:rsidRDefault="001C55DD"/>
        </w:tc>
      </w:tr>
      <w:tr w:rsidR="001C55DD" w14:paraId="0EF3BEF5" w14:textId="77777777" w:rsidTr="00DD3F0C">
        <w:tc>
          <w:tcPr>
            <w:tcW w:w="4361" w:type="dxa"/>
          </w:tcPr>
          <w:p w14:paraId="0EF3BEEA" w14:textId="6C44D426" w:rsidR="001C55DD" w:rsidRDefault="001C55DD" w:rsidP="00490BD1">
            <w:pPr>
              <w:rPr>
                <w:rFonts w:cs="Arial"/>
                <w:b/>
                <w:bCs/>
              </w:rPr>
            </w:pPr>
            <w:r>
              <w:rPr>
                <w:rFonts w:cs="Arial"/>
                <w:b/>
                <w:bCs/>
              </w:rPr>
              <w:t>Continue to develop the Council’s innovative approach to preventing and relieving homelessness.</w:t>
            </w:r>
          </w:p>
          <w:p w14:paraId="0EF3BEEB" w14:textId="77777777" w:rsidR="001C55DD" w:rsidRDefault="001C55DD" w:rsidP="00490BD1">
            <w:pPr>
              <w:rPr>
                <w:rFonts w:cs="Arial"/>
                <w:b/>
                <w:bCs/>
              </w:rPr>
            </w:pPr>
          </w:p>
        </w:tc>
        <w:tc>
          <w:tcPr>
            <w:tcW w:w="7087" w:type="dxa"/>
          </w:tcPr>
          <w:p w14:paraId="2EA6A250" w14:textId="77777777" w:rsidR="00DD3F0C" w:rsidRDefault="00DD3F0C" w:rsidP="00DD3F0C">
            <w:pPr>
              <w:rPr>
                <w:rFonts w:cs="Arial"/>
              </w:rPr>
            </w:pPr>
            <w:r>
              <w:rPr>
                <w:rFonts w:cs="Arial"/>
              </w:rPr>
              <w:t>This programme of work will include the following:</w:t>
            </w:r>
          </w:p>
          <w:p w14:paraId="49AD9806" w14:textId="77777777" w:rsidR="00DD3F0C" w:rsidRDefault="00DD3F0C" w:rsidP="00DD3F0C">
            <w:pPr>
              <w:rPr>
                <w:rFonts w:cs="Arial"/>
              </w:rPr>
            </w:pPr>
          </w:p>
          <w:p w14:paraId="23AE0A87" w14:textId="2F2D2F77" w:rsidR="00DD3F0C" w:rsidRPr="00DD3F0C" w:rsidRDefault="00DD3F0C" w:rsidP="00DD3F0C">
            <w:pPr>
              <w:numPr>
                <w:ilvl w:val="0"/>
                <w:numId w:val="13"/>
              </w:numPr>
              <w:spacing w:after="200" w:line="276" w:lineRule="auto"/>
              <w:contextualSpacing/>
              <w:rPr>
                <w:rFonts w:cs="Arial"/>
              </w:rPr>
            </w:pPr>
            <w:r w:rsidRPr="00DD3F0C">
              <w:rPr>
                <w:rFonts w:cs="Arial"/>
              </w:rPr>
              <w:t>Complete delivery of the Private Rented Sector Access Fund project with Winchester City Council and establish an exit strategy for the project enabling its continuation with an exclusive focus on meet</w:t>
            </w:r>
            <w:r w:rsidR="002B2B64">
              <w:rPr>
                <w:rFonts w:cs="Arial"/>
              </w:rPr>
              <w:t>ing housing need in Test Valley</w:t>
            </w:r>
            <w:r w:rsidRPr="00DD3F0C">
              <w:rPr>
                <w:rFonts w:cs="Arial"/>
              </w:rPr>
              <w:t xml:space="preserve"> funding through the Homelessness.</w:t>
            </w:r>
          </w:p>
          <w:p w14:paraId="66D6A98B" w14:textId="77777777" w:rsidR="00DD3F0C" w:rsidRPr="00DD3F0C" w:rsidRDefault="00DD3F0C" w:rsidP="00DD3F0C">
            <w:pPr>
              <w:numPr>
                <w:ilvl w:val="0"/>
                <w:numId w:val="13"/>
              </w:numPr>
              <w:spacing w:after="200" w:line="276" w:lineRule="auto"/>
              <w:contextualSpacing/>
              <w:rPr>
                <w:rFonts w:cs="Arial"/>
                <w:b/>
                <w:bCs/>
              </w:rPr>
            </w:pPr>
            <w:r w:rsidRPr="00DD3F0C">
              <w:rPr>
                <w:rFonts w:cs="Arial"/>
              </w:rPr>
              <w:t>Deliver Rapid Rehousing Pathway and Rough Sleeping Initiative projects in partnership in accordance with MHCLG continuation funding achieved for 2020/21.</w:t>
            </w:r>
          </w:p>
          <w:p w14:paraId="543324CB" w14:textId="77777777" w:rsidR="00DD3F0C" w:rsidRPr="00DD3F0C" w:rsidRDefault="00DD3F0C" w:rsidP="00DD3F0C">
            <w:pPr>
              <w:numPr>
                <w:ilvl w:val="0"/>
                <w:numId w:val="13"/>
              </w:numPr>
              <w:spacing w:after="200" w:line="276" w:lineRule="auto"/>
              <w:contextualSpacing/>
              <w:rPr>
                <w:rFonts w:cs="Arial"/>
                <w:b/>
                <w:bCs/>
              </w:rPr>
            </w:pPr>
            <w:r w:rsidRPr="00DD3F0C">
              <w:rPr>
                <w:rFonts w:cs="Arial"/>
              </w:rPr>
              <w:t xml:space="preserve">Continue to develop strengths based approaches to support people in housing need </w:t>
            </w:r>
          </w:p>
          <w:p w14:paraId="3CCBD04F" w14:textId="7382BF5F" w:rsidR="00DD3F0C" w:rsidRDefault="002B2B64" w:rsidP="002B2B64">
            <w:pPr>
              <w:tabs>
                <w:tab w:val="left" w:pos="2160"/>
              </w:tabs>
              <w:rPr>
                <w:rFonts w:cs="Arial"/>
              </w:rPr>
            </w:pPr>
            <w:r>
              <w:rPr>
                <w:rFonts w:cs="Arial"/>
              </w:rPr>
              <w:tab/>
            </w:r>
          </w:p>
          <w:p w14:paraId="0EF3BEF2" w14:textId="7203476E" w:rsidR="00DD3F0C" w:rsidRPr="00DD3F0C" w:rsidRDefault="00DD3F0C" w:rsidP="00DD3F0C">
            <w:pPr>
              <w:rPr>
                <w:rFonts w:cs="Arial"/>
              </w:rPr>
            </w:pPr>
            <w:r>
              <w:rPr>
                <w:rFonts w:cs="Arial"/>
              </w:rPr>
              <w:t>Engage and support people differently through the introduction of an in house resettlement service</w:t>
            </w:r>
            <w:r w:rsidR="00B64F5C" w:rsidRPr="00DD3F0C">
              <w:rPr>
                <w:rFonts w:cs="Arial"/>
              </w:rPr>
              <w:t xml:space="preserve"> </w:t>
            </w:r>
          </w:p>
        </w:tc>
        <w:tc>
          <w:tcPr>
            <w:tcW w:w="2552" w:type="dxa"/>
          </w:tcPr>
          <w:p w14:paraId="0EF3BEF3" w14:textId="77777777" w:rsidR="001C55DD" w:rsidRDefault="001C55DD">
            <w:r>
              <w:t>People</w:t>
            </w:r>
          </w:p>
          <w:p w14:paraId="0EF3BEF4" w14:textId="77777777" w:rsidR="001C55DD" w:rsidRDefault="001C55DD">
            <w:r>
              <w:t xml:space="preserve">Communities  </w:t>
            </w:r>
          </w:p>
        </w:tc>
      </w:tr>
      <w:tr w:rsidR="001C55DD" w14:paraId="0EF3BF04" w14:textId="77777777" w:rsidTr="00DD3F0C">
        <w:tc>
          <w:tcPr>
            <w:tcW w:w="4361" w:type="dxa"/>
          </w:tcPr>
          <w:p w14:paraId="0EF3BEF6" w14:textId="44718856" w:rsidR="001C55DD" w:rsidRDefault="001C55DD">
            <w:pPr>
              <w:rPr>
                <w:b/>
              </w:rPr>
            </w:pPr>
            <w:r w:rsidRPr="00816D0C">
              <w:rPr>
                <w:b/>
              </w:rPr>
              <w:lastRenderedPageBreak/>
              <w:t>Work with partners to take forward delivery of the Andover Vision Action Plan</w:t>
            </w:r>
            <w:r>
              <w:rPr>
                <w:b/>
              </w:rPr>
              <w:t xml:space="preserve"> </w:t>
            </w:r>
          </w:p>
          <w:p w14:paraId="0EF3BEF7" w14:textId="77777777" w:rsidR="001C55DD" w:rsidRPr="0009283E" w:rsidRDefault="001C55DD">
            <w:pPr>
              <w:rPr>
                <w:b/>
              </w:rPr>
            </w:pPr>
          </w:p>
        </w:tc>
        <w:tc>
          <w:tcPr>
            <w:tcW w:w="7087" w:type="dxa"/>
          </w:tcPr>
          <w:p w14:paraId="0EF3BEF8" w14:textId="332CA7CC" w:rsidR="001C55DD" w:rsidRDefault="00FB14CA" w:rsidP="00AB630D">
            <w:pPr>
              <w:rPr>
                <w:rFonts w:cs="Arial"/>
              </w:rPr>
            </w:pPr>
            <w:r>
              <w:rPr>
                <w:rFonts w:cs="Arial"/>
              </w:rPr>
              <w:t>This</w:t>
            </w:r>
            <w:r w:rsidR="001C55DD" w:rsidRPr="004E6404">
              <w:rPr>
                <w:rFonts w:cs="Arial"/>
              </w:rPr>
              <w:t xml:space="preserve"> programme reflects the direct role the Council will play in key AV projects such as:</w:t>
            </w:r>
            <w:r w:rsidR="001C55DD">
              <w:rPr>
                <w:rFonts w:cs="Arial"/>
              </w:rPr>
              <w:t xml:space="preserve"> </w:t>
            </w:r>
          </w:p>
          <w:p w14:paraId="0EF3BEF9" w14:textId="77777777" w:rsidR="001C55DD" w:rsidRDefault="001C55DD"/>
          <w:p w14:paraId="0EF3BEFA" w14:textId="532E17D9" w:rsidR="001C55DD" w:rsidRDefault="00FB14CA" w:rsidP="00A37FAE">
            <w:pPr>
              <w:pStyle w:val="ListParagraph"/>
              <w:numPr>
                <w:ilvl w:val="0"/>
                <w:numId w:val="7"/>
              </w:numPr>
              <w:spacing w:after="0" w:line="240" w:lineRule="auto"/>
              <w:contextualSpacing w:val="0"/>
              <w:rPr>
                <w:rFonts w:ascii="Arial" w:hAnsi="Arial" w:cs="Arial"/>
                <w:sz w:val="24"/>
                <w:szCs w:val="24"/>
                <w:lang w:eastAsia="en-GB"/>
              </w:rPr>
            </w:pPr>
            <w:r>
              <w:rPr>
                <w:rFonts w:ascii="Arial" w:hAnsi="Arial" w:cs="Arial"/>
                <w:sz w:val="24"/>
                <w:szCs w:val="24"/>
                <w:lang w:eastAsia="en-GB"/>
              </w:rPr>
              <w:t xml:space="preserve">Delivery with HCC of </w:t>
            </w:r>
            <w:r w:rsidR="001C55DD" w:rsidRPr="004E6404">
              <w:rPr>
                <w:rFonts w:ascii="Arial" w:hAnsi="Arial" w:cs="Arial"/>
                <w:sz w:val="24"/>
                <w:szCs w:val="24"/>
                <w:lang w:eastAsia="en-GB"/>
              </w:rPr>
              <w:t>Town Mill Riverside Project</w:t>
            </w:r>
          </w:p>
          <w:p w14:paraId="0EF3BEFB" w14:textId="27C463B4" w:rsidR="001C55DD" w:rsidRPr="004E6404" w:rsidRDefault="00FB14CA" w:rsidP="00A37FAE">
            <w:pPr>
              <w:pStyle w:val="ListParagraph"/>
              <w:numPr>
                <w:ilvl w:val="0"/>
                <w:numId w:val="7"/>
              </w:numPr>
              <w:spacing w:after="0" w:line="240" w:lineRule="auto"/>
              <w:contextualSpacing w:val="0"/>
              <w:rPr>
                <w:rFonts w:ascii="Arial" w:hAnsi="Arial" w:cs="Arial"/>
                <w:sz w:val="24"/>
                <w:szCs w:val="24"/>
                <w:lang w:eastAsia="en-GB"/>
              </w:rPr>
            </w:pPr>
            <w:r>
              <w:rPr>
                <w:rFonts w:ascii="Arial" w:hAnsi="Arial" w:cs="Arial"/>
                <w:sz w:val="24"/>
                <w:szCs w:val="24"/>
                <w:lang w:eastAsia="en-GB"/>
              </w:rPr>
              <w:t>Climate Day of Action 2020</w:t>
            </w:r>
          </w:p>
          <w:p w14:paraId="0EF3BEFC" w14:textId="68D6CAEB" w:rsidR="001C55DD" w:rsidRPr="004E6404" w:rsidRDefault="001C55DD" w:rsidP="00A37FAE">
            <w:pPr>
              <w:pStyle w:val="ListParagraph"/>
              <w:numPr>
                <w:ilvl w:val="0"/>
                <w:numId w:val="7"/>
              </w:numPr>
              <w:spacing w:after="0" w:line="240" w:lineRule="auto"/>
              <w:contextualSpacing w:val="0"/>
              <w:rPr>
                <w:rFonts w:ascii="Arial" w:hAnsi="Arial" w:cs="Arial"/>
                <w:sz w:val="24"/>
                <w:szCs w:val="24"/>
                <w:lang w:eastAsia="en-GB"/>
              </w:rPr>
            </w:pPr>
            <w:r w:rsidRPr="004E6404">
              <w:rPr>
                <w:rFonts w:ascii="Arial" w:hAnsi="Arial" w:cs="Arial"/>
                <w:sz w:val="24"/>
                <w:szCs w:val="24"/>
                <w:lang w:eastAsia="en-GB"/>
              </w:rPr>
              <w:t xml:space="preserve">Andover Cycling Festival </w:t>
            </w:r>
            <w:r w:rsidR="00FB14CA">
              <w:rPr>
                <w:rFonts w:ascii="Arial" w:hAnsi="Arial" w:cs="Arial"/>
                <w:sz w:val="24"/>
                <w:szCs w:val="24"/>
                <w:lang w:eastAsia="en-GB"/>
              </w:rPr>
              <w:t>2020</w:t>
            </w:r>
          </w:p>
          <w:p w14:paraId="0EF3BEFE" w14:textId="36FFAD49" w:rsidR="001C55DD" w:rsidRDefault="001C55DD" w:rsidP="00FB14CA">
            <w:pPr>
              <w:pStyle w:val="ListParagraph"/>
              <w:numPr>
                <w:ilvl w:val="0"/>
                <w:numId w:val="7"/>
              </w:numPr>
              <w:spacing w:after="0" w:line="240" w:lineRule="auto"/>
              <w:contextualSpacing w:val="0"/>
              <w:rPr>
                <w:rFonts w:ascii="Arial" w:hAnsi="Arial" w:cs="Arial"/>
                <w:sz w:val="24"/>
                <w:szCs w:val="24"/>
                <w:lang w:eastAsia="en-GB"/>
              </w:rPr>
            </w:pPr>
            <w:r w:rsidRPr="004E6404">
              <w:rPr>
                <w:rFonts w:ascii="Arial" w:hAnsi="Arial" w:cs="Arial"/>
                <w:sz w:val="24"/>
                <w:szCs w:val="24"/>
                <w:lang w:eastAsia="en-GB"/>
              </w:rPr>
              <w:t>Four Fun Fridays</w:t>
            </w:r>
            <w:r w:rsidR="00FB14CA">
              <w:rPr>
                <w:rFonts w:ascii="Arial" w:hAnsi="Arial" w:cs="Arial"/>
                <w:sz w:val="24"/>
                <w:szCs w:val="24"/>
                <w:lang w:eastAsia="en-GB"/>
              </w:rPr>
              <w:t xml:space="preserve"> 2020</w:t>
            </w:r>
          </w:p>
          <w:p w14:paraId="3CA681B2" w14:textId="08594D52" w:rsidR="00323CDA" w:rsidRPr="00FB14CA" w:rsidRDefault="00323CDA" w:rsidP="00FB14CA">
            <w:pPr>
              <w:pStyle w:val="ListParagraph"/>
              <w:numPr>
                <w:ilvl w:val="0"/>
                <w:numId w:val="7"/>
              </w:numPr>
              <w:spacing w:after="0" w:line="240" w:lineRule="auto"/>
              <w:contextualSpacing w:val="0"/>
              <w:rPr>
                <w:rFonts w:ascii="Arial" w:hAnsi="Arial" w:cs="Arial"/>
                <w:sz w:val="24"/>
                <w:szCs w:val="24"/>
                <w:lang w:eastAsia="en-GB"/>
              </w:rPr>
            </w:pPr>
            <w:r>
              <w:rPr>
                <w:rFonts w:ascii="Arial" w:hAnsi="Arial" w:cs="Arial"/>
                <w:sz w:val="24"/>
                <w:szCs w:val="24"/>
                <w:lang w:eastAsia="en-GB"/>
              </w:rPr>
              <w:t>Exploring with partners the development of a Social Prescribing model for Andover</w:t>
            </w:r>
          </w:p>
          <w:p w14:paraId="7EAA0338" w14:textId="512D1357" w:rsidR="00526951" w:rsidRPr="00FB14CA" w:rsidRDefault="00323CDA" w:rsidP="00323CDA">
            <w:pPr>
              <w:tabs>
                <w:tab w:val="left" w:pos="5625"/>
              </w:tabs>
              <w:ind w:left="360"/>
              <w:rPr>
                <w:rFonts w:cs="Arial"/>
              </w:rPr>
            </w:pPr>
            <w:r>
              <w:rPr>
                <w:rFonts w:cs="Arial"/>
              </w:rPr>
              <w:tab/>
            </w:r>
          </w:p>
          <w:p w14:paraId="0EF3BEFF" w14:textId="77777777" w:rsidR="0096056D" w:rsidRPr="00FA2501" w:rsidRDefault="0096056D" w:rsidP="0096056D">
            <w:pPr>
              <w:pStyle w:val="ListParagraph"/>
              <w:spacing w:after="0" w:line="240" w:lineRule="auto"/>
              <w:contextualSpacing w:val="0"/>
              <w:rPr>
                <w:rFonts w:ascii="Arial" w:hAnsi="Arial" w:cs="Arial"/>
                <w:sz w:val="24"/>
                <w:szCs w:val="24"/>
                <w:lang w:eastAsia="en-GB"/>
              </w:rPr>
            </w:pPr>
          </w:p>
        </w:tc>
        <w:tc>
          <w:tcPr>
            <w:tcW w:w="2552" w:type="dxa"/>
          </w:tcPr>
          <w:p w14:paraId="0EF3BF00" w14:textId="77777777" w:rsidR="001C55DD" w:rsidRDefault="001C55DD">
            <w:r>
              <w:t xml:space="preserve">Communities </w:t>
            </w:r>
          </w:p>
          <w:p w14:paraId="0EF3BF01" w14:textId="77777777" w:rsidR="001C55DD" w:rsidRDefault="001C55DD">
            <w:r>
              <w:t>Town Centres</w:t>
            </w:r>
          </w:p>
          <w:p w14:paraId="0EF3BF02" w14:textId="77777777" w:rsidR="001C55DD" w:rsidRDefault="001C55DD">
            <w:r>
              <w:t xml:space="preserve">Local Environment </w:t>
            </w:r>
          </w:p>
          <w:p w14:paraId="0EF3BF03" w14:textId="77777777" w:rsidR="001C55DD" w:rsidRDefault="001C55DD">
            <w:r>
              <w:t xml:space="preserve">People </w:t>
            </w:r>
          </w:p>
        </w:tc>
      </w:tr>
      <w:tr w:rsidR="001C55DD" w14:paraId="0EF3BF12" w14:textId="77777777" w:rsidTr="00DD3F0C">
        <w:tc>
          <w:tcPr>
            <w:tcW w:w="4361" w:type="dxa"/>
          </w:tcPr>
          <w:p w14:paraId="0EF3BF05" w14:textId="77777777" w:rsidR="001C55DD" w:rsidRPr="00DC46B5" w:rsidRDefault="001C55DD" w:rsidP="00DC46B5">
            <w:pPr>
              <w:rPr>
                <w:rFonts w:cs="Arial"/>
                <w:b/>
              </w:rPr>
            </w:pPr>
            <w:r w:rsidRPr="00DC46B5">
              <w:rPr>
                <w:rFonts w:cs="Arial"/>
                <w:b/>
              </w:rPr>
              <w:t xml:space="preserve">Work with partners to take forward projects agreed as part of the Romsey Future Delivery Plan. </w:t>
            </w:r>
          </w:p>
          <w:p w14:paraId="0EF3BF06" w14:textId="77777777" w:rsidR="001C55DD" w:rsidRPr="0009283E" w:rsidRDefault="001C55DD">
            <w:pPr>
              <w:rPr>
                <w:highlight w:val="yellow"/>
              </w:rPr>
            </w:pPr>
          </w:p>
        </w:tc>
        <w:tc>
          <w:tcPr>
            <w:tcW w:w="7087" w:type="dxa"/>
          </w:tcPr>
          <w:p w14:paraId="0EF3BF07" w14:textId="77777777" w:rsidR="001C55DD" w:rsidRDefault="001C55DD" w:rsidP="00AB630D">
            <w:pPr>
              <w:rPr>
                <w:rFonts w:cs="Arial"/>
              </w:rPr>
            </w:pPr>
            <w:r w:rsidRPr="004659DC">
              <w:rPr>
                <w:rFonts w:cs="Arial"/>
              </w:rPr>
              <w:t>This CAP programme reflects the direct role the Council will play in key RF projects such as:</w:t>
            </w:r>
            <w:r>
              <w:rPr>
                <w:rFonts w:cs="Arial"/>
              </w:rPr>
              <w:t xml:space="preserve"> </w:t>
            </w:r>
          </w:p>
          <w:p w14:paraId="0EF3BF08" w14:textId="77777777" w:rsidR="001C55DD" w:rsidRDefault="001C55DD" w:rsidP="00AB630D">
            <w:pPr>
              <w:rPr>
                <w:rFonts w:cs="Arial"/>
              </w:rPr>
            </w:pPr>
          </w:p>
          <w:p w14:paraId="2C010250" w14:textId="79F482DD" w:rsidR="00DD3F0C" w:rsidRDefault="00DD3F0C" w:rsidP="004659DC">
            <w:pPr>
              <w:pStyle w:val="ListParagraph"/>
              <w:numPr>
                <w:ilvl w:val="0"/>
                <w:numId w:val="6"/>
              </w:numPr>
              <w:spacing w:after="0" w:line="240" w:lineRule="auto"/>
              <w:rPr>
                <w:rFonts w:ascii="Arial" w:hAnsi="Arial" w:cs="Arial"/>
                <w:sz w:val="24"/>
                <w:szCs w:val="24"/>
              </w:rPr>
            </w:pPr>
            <w:r>
              <w:rPr>
                <w:rFonts w:ascii="Arial" w:hAnsi="Arial" w:cs="Arial"/>
                <w:sz w:val="24"/>
                <w:szCs w:val="24"/>
              </w:rPr>
              <w:t>Work with partners to refresh the vision document</w:t>
            </w:r>
            <w:r w:rsidR="004A294C">
              <w:rPr>
                <w:rFonts w:ascii="Arial" w:hAnsi="Arial" w:cs="Arial"/>
                <w:sz w:val="24"/>
                <w:szCs w:val="24"/>
              </w:rPr>
              <w:t xml:space="preserve">. </w:t>
            </w:r>
          </w:p>
          <w:p w14:paraId="0EF3BF09" w14:textId="0CDD2245" w:rsidR="001C55DD" w:rsidRPr="009D0406" w:rsidRDefault="004A294C" w:rsidP="004659DC">
            <w:pPr>
              <w:pStyle w:val="ListParagraph"/>
              <w:numPr>
                <w:ilvl w:val="0"/>
                <w:numId w:val="6"/>
              </w:numPr>
              <w:spacing w:after="0" w:line="240" w:lineRule="auto"/>
              <w:rPr>
                <w:rFonts w:ascii="Arial" w:hAnsi="Arial" w:cs="Arial"/>
                <w:sz w:val="24"/>
                <w:szCs w:val="24"/>
              </w:rPr>
            </w:pPr>
            <w:r>
              <w:rPr>
                <w:rFonts w:ascii="Arial" w:hAnsi="Arial" w:cs="Arial"/>
                <w:sz w:val="24"/>
                <w:szCs w:val="24"/>
              </w:rPr>
              <w:t>Continue</w:t>
            </w:r>
            <w:r w:rsidR="001C55DD">
              <w:rPr>
                <w:rFonts w:ascii="Arial" w:hAnsi="Arial" w:cs="Arial"/>
                <w:sz w:val="24"/>
                <w:szCs w:val="24"/>
              </w:rPr>
              <w:t xml:space="preserve"> to develop activities and attractions focussed on increasing the tourism offer.</w:t>
            </w:r>
          </w:p>
          <w:p w14:paraId="0EF3BF0A" w14:textId="77777777" w:rsidR="001C55DD" w:rsidRPr="009D0406" w:rsidRDefault="001C55DD" w:rsidP="004659DC">
            <w:pPr>
              <w:pStyle w:val="ListParagraph"/>
              <w:numPr>
                <w:ilvl w:val="0"/>
                <w:numId w:val="6"/>
              </w:numPr>
              <w:spacing w:after="0" w:line="240" w:lineRule="auto"/>
              <w:rPr>
                <w:rFonts w:ascii="Arial" w:hAnsi="Arial" w:cs="Arial"/>
                <w:sz w:val="24"/>
                <w:szCs w:val="24"/>
              </w:rPr>
            </w:pPr>
            <w:r>
              <w:rPr>
                <w:rFonts w:ascii="Arial" w:hAnsi="Arial" w:cs="Arial"/>
                <w:sz w:val="24"/>
                <w:szCs w:val="24"/>
              </w:rPr>
              <w:t>Supporting the development of work to relating to the natural environment.</w:t>
            </w:r>
          </w:p>
          <w:p w14:paraId="0EF3BF0B" w14:textId="1A786BF6" w:rsidR="001C55DD" w:rsidRDefault="001C55DD" w:rsidP="004659DC">
            <w:pPr>
              <w:pStyle w:val="ListParagraph"/>
              <w:numPr>
                <w:ilvl w:val="0"/>
                <w:numId w:val="6"/>
              </w:numPr>
              <w:spacing w:after="0" w:line="240" w:lineRule="auto"/>
              <w:rPr>
                <w:rFonts w:ascii="Arial" w:hAnsi="Arial" w:cs="Arial"/>
                <w:sz w:val="24"/>
                <w:szCs w:val="24"/>
              </w:rPr>
            </w:pPr>
            <w:r w:rsidRPr="004659DC">
              <w:rPr>
                <w:rFonts w:ascii="Arial" w:hAnsi="Arial" w:cs="Arial"/>
                <w:sz w:val="24"/>
                <w:szCs w:val="24"/>
              </w:rPr>
              <w:t xml:space="preserve">South of Town Centre </w:t>
            </w:r>
            <w:r w:rsidR="004A294C">
              <w:rPr>
                <w:rFonts w:ascii="Arial" w:hAnsi="Arial" w:cs="Arial"/>
                <w:sz w:val="24"/>
                <w:szCs w:val="24"/>
              </w:rPr>
              <w:t>project</w:t>
            </w:r>
          </w:p>
          <w:p w14:paraId="1CAC03B1" w14:textId="47508DC5" w:rsidR="00526951" w:rsidRPr="004A294C" w:rsidRDefault="004A294C" w:rsidP="004A294C">
            <w:pPr>
              <w:pStyle w:val="ListParagraph"/>
              <w:numPr>
                <w:ilvl w:val="0"/>
                <w:numId w:val="6"/>
              </w:numPr>
              <w:spacing w:after="0" w:line="240" w:lineRule="auto"/>
              <w:rPr>
                <w:rFonts w:ascii="Arial" w:hAnsi="Arial" w:cs="Arial"/>
                <w:sz w:val="24"/>
                <w:szCs w:val="24"/>
              </w:rPr>
            </w:pPr>
            <w:r>
              <w:rPr>
                <w:rFonts w:ascii="Arial" w:hAnsi="Arial" w:cs="Arial"/>
                <w:sz w:val="24"/>
                <w:szCs w:val="24"/>
              </w:rPr>
              <w:t>Support</w:t>
            </w:r>
            <w:r w:rsidR="001C55DD">
              <w:rPr>
                <w:rFonts w:ascii="Arial" w:hAnsi="Arial" w:cs="Arial"/>
                <w:sz w:val="24"/>
                <w:szCs w:val="24"/>
              </w:rPr>
              <w:t xml:space="preserve"> research and</w:t>
            </w:r>
            <w:r w:rsidR="001C55DD" w:rsidRPr="004659DC">
              <w:rPr>
                <w:rFonts w:ascii="Arial" w:hAnsi="Arial" w:cs="Arial"/>
                <w:sz w:val="24"/>
                <w:szCs w:val="24"/>
              </w:rPr>
              <w:t xml:space="preserve"> activities related to the Smart towns initiative</w:t>
            </w:r>
          </w:p>
          <w:p w14:paraId="64F7EBA0" w14:textId="77777777" w:rsidR="001C55DD" w:rsidRDefault="001C55DD" w:rsidP="00215214">
            <w:pPr>
              <w:pStyle w:val="ListParagraph"/>
              <w:spacing w:after="0" w:line="240" w:lineRule="auto"/>
              <w:rPr>
                <w:highlight w:val="yellow"/>
              </w:rPr>
            </w:pPr>
          </w:p>
          <w:p w14:paraId="161732BE" w14:textId="77777777" w:rsidR="00323CDA" w:rsidRDefault="00323CDA" w:rsidP="00215214">
            <w:pPr>
              <w:pStyle w:val="ListParagraph"/>
              <w:spacing w:after="0" w:line="240" w:lineRule="auto"/>
              <w:rPr>
                <w:highlight w:val="yellow"/>
              </w:rPr>
            </w:pPr>
          </w:p>
          <w:p w14:paraId="13025FCB" w14:textId="77777777" w:rsidR="00323CDA" w:rsidRDefault="00323CDA" w:rsidP="00215214">
            <w:pPr>
              <w:pStyle w:val="ListParagraph"/>
              <w:spacing w:after="0" w:line="240" w:lineRule="auto"/>
              <w:rPr>
                <w:highlight w:val="yellow"/>
              </w:rPr>
            </w:pPr>
          </w:p>
          <w:p w14:paraId="344D52F2" w14:textId="77777777" w:rsidR="00323CDA" w:rsidRDefault="00323CDA" w:rsidP="00215214">
            <w:pPr>
              <w:pStyle w:val="ListParagraph"/>
              <w:spacing w:after="0" w:line="240" w:lineRule="auto"/>
              <w:rPr>
                <w:highlight w:val="yellow"/>
              </w:rPr>
            </w:pPr>
          </w:p>
          <w:p w14:paraId="1573CEBB" w14:textId="77777777" w:rsidR="002B2B64" w:rsidRDefault="002B2B64" w:rsidP="00215214">
            <w:pPr>
              <w:pStyle w:val="ListParagraph"/>
              <w:spacing w:after="0" w:line="240" w:lineRule="auto"/>
              <w:rPr>
                <w:highlight w:val="yellow"/>
              </w:rPr>
            </w:pPr>
          </w:p>
          <w:p w14:paraId="16CE93FC" w14:textId="77777777" w:rsidR="002B2B64" w:rsidRDefault="002B2B64" w:rsidP="00215214">
            <w:pPr>
              <w:pStyle w:val="ListParagraph"/>
              <w:spacing w:after="0" w:line="240" w:lineRule="auto"/>
              <w:rPr>
                <w:highlight w:val="yellow"/>
              </w:rPr>
            </w:pPr>
          </w:p>
          <w:p w14:paraId="0EF3BF0D" w14:textId="27664572" w:rsidR="002B2B64" w:rsidRPr="0009283E" w:rsidRDefault="002B2B64" w:rsidP="00215214">
            <w:pPr>
              <w:pStyle w:val="ListParagraph"/>
              <w:spacing w:after="0" w:line="240" w:lineRule="auto"/>
              <w:rPr>
                <w:highlight w:val="yellow"/>
              </w:rPr>
            </w:pPr>
          </w:p>
        </w:tc>
        <w:tc>
          <w:tcPr>
            <w:tcW w:w="2552" w:type="dxa"/>
          </w:tcPr>
          <w:p w14:paraId="0EF3BF0E" w14:textId="77777777" w:rsidR="001C55DD" w:rsidRDefault="001C55DD" w:rsidP="00DC46B5">
            <w:r>
              <w:t xml:space="preserve">Communities </w:t>
            </w:r>
          </w:p>
          <w:p w14:paraId="0EF3BF0F" w14:textId="77777777" w:rsidR="001C55DD" w:rsidRDefault="001C55DD" w:rsidP="00DC46B5">
            <w:r>
              <w:t>Town Centres</w:t>
            </w:r>
          </w:p>
          <w:p w14:paraId="0EF3BF10" w14:textId="77777777" w:rsidR="001C55DD" w:rsidRDefault="001C55DD" w:rsidP="00DC46B5">
            <w:r>
              <w:t xml:space="preserve">Local Environment </w:t>
            </w:r>
          </w:p>
          <w:p w14:paraId="0EF3BF11" w14:textId="77777777" w:rsidR="001C55DD" w:rsidRPr="0009283E" w:rsidRDefault="001C55DD" w:rsidP="00DC46B5">
            <w:pPr>
              <w:rPr>
                <w:highlight w:val="yellow"/>
              </w:rPr>
            </w:pPr>
            <w:r>
              <w:t>People</w:t>
            </w:r>
          </w:p>
        </w:tc>
      </w:tr>
      <w:tr w:rsidR="001C55DD" w14:paraId="0EF3BF1B" w14:textId="77777777" w:rsidTr="00DD3F0C">
        <w:tc>
          <w:tcPr>
            <w:tcW w:w="4361" w:type="dxa"/>
          </w:tcPr>
          <w:p w14:paraId="0EF3BF13" w14:textId="77777777" w:rsidR="001C55DD" w:rsidRPr="00212A1E" w:rsidRDefault="001C55DD">
            <w:pPr>
              <w:rPr>
                <w:b/>
                <w:highlight w:val="yellow"/>
              </w:rPr>
            </w:pPr>
            <w:r w:rsidRPr="00962265">
              <w:rPr>
                <w:b/>
              </w:rPr>
              <w:lastRenderedPageBreak/>
              <w:t xml:space="preserve">Enhancing access to green spaces and countryside </w:t>
            </w:r>
          </w:p>
        </w:tc>
        <w:tc>
          <w:tcPr>
            <w:tcW w:w="7087" w:type="dxa"/>
          </w:tcPr>
          <w:p w14:paraId="3AAE854D" w14:textId="77777777" w:rsidR="00962265" w:rsidRPr="00962265" w:rsidRDefault="00962265" w:rsidP="00962265">
            <w:pPr>
              <w:numPr>
                <w:ilvl w:val="0"/>
                <w:numId w:val="17"/>
              </w:numPr>
              <w:spacing w:after="200" w:line="276" w:lineRule="auto"/>
              <w:rPr>
                <w:sz w:val="32"/>
              </w:rPr>
            </w:pPr>
            <w:r w:rsidRPr="00962265">
              <w:rPr>
                <w:rFonts w:cs="Arial"/>
                <w:szCs w:val="20"/>
              </w:rPr>
              <w:t>Implement new strategies for Green space</w:t>
            </w:r>
          </w:p>
          <w:p w14:paraId="543C9CD5" w14:textId="77777777" w:rsidR="00962265" w:rsidRPr="00962265" w:rsidRDefault="00962265" w:rsidP="00962265">
            <w:pPr>
              <w:numPr>
                <w:ilvl w:val="0"/>
                <w:numId w:val="17"/>
              </w:numPr>
              <w:spacing w:after="200" w:line="276" w:lineRule="auto"/>
              <w:rPr>
                <w:rFonts w:ascii="Calibri" w:hAnsi="Calibri"/>
                <w:sz w:val="28"/>
                <w:szCs w:val="22"/>
              </w:rPr>
            </w:pPr>
            <w:r w:rsidRPr="00962265">
              <w:rPr>
                <w:rFonts w:cs="Arial"/>
                <w:szCs w:val="20"/>
              </w:rPr>
              <w:t xml:space="preserve">Work with the landowner to bring forward SANG land at </w:t>
            </w:r>
            <w:proofErr w:type="spellStart"/>
            <w:r w:rsidRPr="00962265">
              <w:rPr>
                <w:rFonts w:cs="Arial"/>
                <w:szCs w:val="20"/>
              </w:rPr>
              <w:t>Luzborough</w:t>
            </w:r>
            <w:proofErr w:type="spellEnd"/>
            <w:r w:rsidRPr="00962265">
              <w:rPr>
                <w:rFonts w:cs="Arial"/>
                <w:szCs w:val="20"/>
              </w:rPr>
              <w:t xml:space="preserve"> Plantation which has planning permission as part of the Hoe Lane development and facilitate the delivery of the remainder linked to the </w:t>
            </w:r>
            <w:proofErr w:type="spellStart"/>
            <w:r w:rsidRPr="00962265">
              <w:rPr>
                <w:rFonts w:cs="Arial"/>
                <w:szCs w:val="20"/>
              </w:rPr>
              <w:t>Whitenap</w:t>
            </w:r>
            <w:proofErr w:type="spellEnd"/>
            <w:r w:rsidRPr="00962265">
              <w:rPr>
                <w:rFonts w:cs="Arial"/>
                <w:szCs w:val="20"/>
              </w:rPr>
              <w:t xml:space="preserve"> developments </w:t>
            </w:r>
          </w:p>
          <w:p w14:paraId="34598A9F" w14:textId="77777777" w:rsidR="00962265" w:rsidRPr="00962265" w:rsidRDefault="00962265" w:rsidP="00962265">
            <w:pPr>
              <w:numPr>
                <w:ilvl w:val="0"/>
                <w:numId w:val="17"/>
              </w:numPr>
              <w:spacing w:after="200" w:line="276" w:lineRule="auto"/>
              <w:rPr>
                <w:sz w:val="32"/>
              </w:rPr>
            </w:pPr>
            <w:r w:rsidRPr="00962265">
              <w:rPr>
                <w:rFonts w:cs="Arial"/>
                <w:szCs w:val="20"/>
              </w:rPr>
              <w:t>Continue to explore the delivery of other open spaces to provide both ecological mitigation and health &amp; wellbeing benefits</w:t>
            </w:r>
          </w:p>
          <w:p w14:paraId="0EF3BF18" w14:textId="7333D67C" w:rsidR="0053182E" w:rsidRPr="00962265" w:rsidRDefault="0053182E" w:rsidP="00962265">
            <w:pPr>
              <w:rPr>
                <w:rFonts w:cs="Arial"/>
              </w:rPr>
            </w:pPr>
          </w:p>
        </w:tc>
        <w:tc>
          <w:tcPr>
            <w:tcW w:w="2552" w:type="dxa"/>
          </w:tcPr>
          <w:p w14:paraId="0EF3BF19" w14:textId="77777777" w:rsidR="001C55DD" w:rsidRDefault="001C55DD">
            <w:r>
              <w:t xml:space="preserve">Local Environment </w:t>
            </w:r>
          </w:p>
          <w:p w14:paraId="0EF3BF1A" w14:textId="77777777" w:rsidR="001C55DD" w:rsidRDefault="001C55DD">
            <w:r>
              <w:t xml:space="preserve">Communities </w:t>
            </w:r>
          </w:p>
        </w:tc>
      </w:tr>
      <w:tr w:rsidR="001C55DD" w14:paraId="0EF3BF25" w14:textId="77777777" w:rsidTr="00DD3F0C">
        <w:tc>
          <w:tcPr>
            <w:tcW w:w="4361" w:type="dxa"/>
            <w:tcBorders>
              <w:bottom w:val="single" w:sz="4" w:space="0" w:color="auto"/>
            </w:tcBorders>
          </w:tcPr>
          <w:p w14:paraId="0EF3BF1C" w14:textId="06B8729E" w:rsidR="00E64233" w:rsidRPr="0004621F" w:rsidRDefault="001C55DD" w:rsidP="001F1FA9">
            <w:pPr>
              <w:rPr>
                <w:b/>
              </w:rPr>
            </w:pPr>
            <w:r w:rsidRPr="00B82E03">
              <w:rPr>
                <w:b/>
              </w:rPr>
              <w:t>Promoting wellbeing and active lifestyles</w:t>
            </w:r>
          </w:p>
        </w:tc>
        <w:tc>
          <w:tcPr>
            <w:tcW w:w="7087" w:type="dxa"/>
            <w:tcBorders>
              <w:bottom w:val="single" w:sz="4" w:space="0" w:color="auto"/>
            </w:tcBorders>
          </w:tcPr>
          <w:p w14:paraId="0EF3BF1D" w14:textId="77777777" w:rsidR="001C55DD" w:rsidRPr="00AE126F" w:rsidRDefault="001C55DD" w:rsidP="00AE126F">
            <w:pPr>
              <w:pStyle w:val="ListParagraph"/>
              <w:numPr>
                <w:ilvl w:val="0"/>
                <w:numId w:val="4"/>
              </w:numPr>
              <w:rPr>
                <w:rFonts w:ascii="Arial" w:hAnsi="Arial" w:cs="Arial"/>
                <w:sz w:val="24"/>
                <w:szCs w:val="24"/>
              </w:rPr>
            </w:pPr>
            <w:r>
              <w:rPr>
                <w:rFonts w:ascii="Arial" w:hAnsi="Arial" w:cs="Arial"/>
                <w:sz w:val="24"/>
                <w:szCs w:val="24"/>
              </w:rPr>
              <w:t xml:space="preserve">Deliver new sports facilities at </w:t>
            </w:r>
            <w:r w:rsidRPr="00AE126F">
              <w:rPr>
                <w:rFonts w:ascii="Arial" w:hAnsi="Arial" w:cs="Arial"/>
                <w:sz w:val="24"/>
                <w:szCs w:val="24"/>
              </w:rPr>
              <w:t>Ganger Farm</w:t>
            </w:r>
          </w:p>
          <w:p w14:paraId="0EF3BF1E" w14:textId="7389622D" w:rsidR="001C55DD" w:rsidRDefault="001F1FA9" w:rsidP="00AB09BE">
            <w:pPr>
              <w:pStyle w:val="ListParagraph"/>
              <w:numPr>
                <w:ilvl w:val="0"/>
                <w:numId w:val="4"/>
              </w:numPr>
              <w:rPr>
                <w:rFonts w:ascii="Arial" w:hAnsi="Arial" w:cs="Arial"/>
                <w:sz w:val="24"/>
                <w:szCs w:val="24"/>
              </w:rPr>
            </w:pPr>
            <w:r>
              <w:rPr>
                <w:rFonts w:ascii="Arial" w:hAnsi="Arial" w:cs="Arial"/>
                <w:sz w:val="24"/>
                <w:szCs w:val="24"/>
              </w:rPr>
              <w:t>As part of the ongoing £19m investment to refurbish</w:t>
            </w:r>
            <w:r w:rsidR="001C55DD" w:rsidRPr="00AE126F">
              <w:rPr>
                <w:rFonts w:ascii="Arial" w:hAnsi="Arial" w:cs="Arial"/>
                <w:sz w:val="24"/>
                <w:szCs w:val="24"/>
              </w:rPr>
              <w:t xml:space="preserve"> leisure facilities</w:t>
            </w:r>
            <w:r>
              <w:rPr>
                <w:rFonts w:ascii="Arial" w:hAnsi="Arial" w:cs="Arial"/>
                <w:sz w:val="24"/>
                <w:szCs w:val="24"/>
              </w:rPr>
              <w:t>, focus</w:t>
            </w:r>
            <w:r w:rsidR="000B1B1E">
              <w:rPr>
                <w:rFonts w:ascii="Arial" w:hAnsi="Arial" w:cs="Arial"/>
                <w:sz w:val="24"/>
                <w:szCs w:val="24"/>
              </w:rPr>
              <w:t xml:space="preserve"> is now</w:t>
            </w:r>
            <w:r>
              <w:rPr>
                <w:rFonts w:ascii="Arial" w:hAnsi="Arial" w:cs="Arial"/>
                <w:sz w:val="24"/>
                <w:szCs w:val="24"/>
              </w:rPr>
              <w:t xml:space="preserve"> on delivering facilities at </w:t>
            </w:r>
            <w:r w:rsidR="00F27390">
              <w:rPr>
                <w:rFonts w:ascii="Arial" w:hAnsi="Arial" w:cs="Arial"/>
                <w:sz w:val="24"/>
                <w:szCs w:val="24"/>
              </w:rPr>
              <w:t>Ch</w:t>
            </w:r>
            <w:r>
              <w:rPr>
                <w:rFonts w:ascii="Arial" w:hAnsi="Arial" w:cs="Arial"/>
                <w:sz w:val="24"/>
                <w:szCs w:val="24"/>
              </w:rPr>
              <w:t>a</w:t>
            </w:r>
            <w:r w:rsidR="00F27390">
              <w:rPr>
                <w:rFonts w:ascii="Arial" w:hAnsi="Arial" w:cs="Arial"/>
                <w:sz w:val="24"/>
                <w:szCs w:val="24"/>
              </w:rPr>
              <w:t xml:space="preserve">rlton </w:t>
            </w:r>
            <w:r>
              <w:rPr>
                <w:rFonts w:ascii="Arial" w:hAnsi="Arial" w:cs="Arial"/>
                <w:sz w:val="24"/>
                <w:szCs w:val="24"/>
              </w:rPr>
              <w:t>L</w:t>
            </w:r>
            <w:r w:rsidR="00B82E03">
              <w:rPr>
                <w:rFonts w:ascii="Arial" w:hAnsi="Arial" w:cs="Arial"/>
                <w:sz w:val="24"/>
                <w:szCs w:val="24"/>
              </w:rPr>
              <w:t xml:space="preserve">akes. </w:t>
            </w:r>
          </w:p>
          <w:p w14:paraId="0EF3BF1F" w14:textId="3F7110A6" w:rsidR="001C55DD" w:rsidRPr="00E64233" w:rsidRDefault="001C55DD" w:rsidP="00E64233">
            <w:pPr>
              <w:pStyle w:val="ListParagraph"/>
              <w:numPr>
                <w:ilvl w:val="0"/>
                <w:numId w:val="4"/>
              </w:numPr>
              <w:rPr>
                <w:rFonts w:ascii="Arial" w:hAnsi="Arial" w:cs="Arial"/>
                <w:sz w:val="24"/>
                <w:szCs w:val="24"/>
              </w:rPr>
            </w:pPr>
            <w:r>
              <w:rPr>
                <w:rFonts w:ascii="Arial" w:hAnsi="Arial" w:cs="Arial"/>
                <w:sz w:val="24"/>
                <w:szCs w:val="24"/>
              </w:rPr>
              <w:t>Prepare a</w:t>
            </w:r>
            <w:r w:rsidRPr="00AB09BE">
              <w:rPr>
                <w:rFonts w:ascii="Arial" w:hAnsi="Arial" w:cs="Arial"/>
                <w:sz w:val="24"/>
                <w:szCs w:val="24"/>
              </w:rPr>
              <w:t xml:space="preserve"> new Cycling &amp; Walking strategy focusing on both infrastructure and developing community-led projects</w:t>
            </w:r>
            <w:r w:rsidR="001F1FA9">
              <w:rPr>
                <w:rFonts w:ascii="Arial" w:hAnsi="Arial" w:cs="Arial"/>
                <w:sz w:val="24"/>
                <w:szCs w:val="24"/>
              </w:rPr>
              <w:t xml:space="preserve">.  </w:t>
            </w:r>
          </w:p>
          <w:p w14:paraId="0EF3BF21" w14:textId="641BDB9F" w:rsidR="001C55DD" w:rsidRDefault="001C55DD" w:rsidP="004A294C">
            <w:pPr>
              <w:pStyle w:val="ListParagraph"/>
              <w:ind w:left="360"/>
            </w:pPr>
          </w:p>
        </w:tc>
        <w:tc>
          <w:tcPr>
            <w:tcW w:w="2552" w:type="dxa"/>
            <w:tcBorders>
              <w:bottom w:val="single" w:sz="4" w:space="0" w:color="auto"/>
            </w:tcBorders>
          </w:tcPr>
          <w:p w14:paraId="0EF3BF22" w14:textId="77777777" w:rsidR="001C55DD" w:rsidRDefault="001C55DD">
            <w:r>
              <w:t xml:space="preserve">Communities </w:t>
            </w:r>
          </w:p>
          <w:p w14:paraId="0EF3BF23" w14:textId="77777777" w:rsidR="001C55DD" w:rsidRDefault="001C55DD">
            <w:r>
              <w:t xml:space="preserve">Local Environment </w:t>
            </w:r>
          </w:p>
          <w:p w14:paraId="0EF3BF24" w14:textId="77777777" w:rsidR="001C55DD" w:rsidRDefault="001C55DD">
            <w:r>
              <w:t>People</w:t>
            </w:r>
          </w:p>
        </w:tc>
      </w:tr>
      <w:tr w:rsidR="001C55DD" w14:paraId="0EF3BF2E" w14:textId="77777777" w:rsidTr="00DD3F0C">
        <w:tc>
          <w:tcPr>
            <w:tcW w:w="4361" w:type="dxa"/>
            <w:tcBorders>
              <w:bottom w:val="single" w:sz="4" w:space="0" w:color="auto"/>
            </w:tcBorders>
          </w:tcPr>
          <w:p w14:paraId="0C0D8E7B" w14:textId="7345D9A5" w:rsidR="001C55DD" w:rsidRDefault="001C55DD">
            <w:pPr>
              <w:rPr>
                <w:b/>
              </w:rPr>
            </w:pPr>
            <w:r w:rsidRPr="00962265">
              <w:rPr>
                <w:b/>
              </w:rPr>
              <w:t>Delivery of New Communities</w:t>
            </w:r>
            <w:r w:rsidR="00962265">
              <w:rPr>
                <w:b/>
              </w:rPr>
              <w:t xml:space="preserve"> </w:t>
            </w:r>
            <w:r w:rsidRPr="00AB09BE">
              <w:rPr>
                <w:b/>
              </w:rPr>
              <w:t xml:space="preserve"> </w:t>
            </w:r>
          </w:p>
          <w:p w14:paraId="0EF3BF26" w14:textId="3415E3F6" w:rsidR="00961701" w:rsidRPr="00AB09BE" w:rsidRDefault="00961701" w:rsidP="00962265">
            <w:pPr>
              <w:rPr>
                <w:b/>
              </w:rPr>
            </w:pPr>
          </w:p>
        </w:tc>
        <w:tc>
          <w:tcPr>
            <w:tcW w:w="7087" w:type="dxa"/>
            <w:tcBorders>
              <w:bottom w:val="single" w:sz="4" w:space="0" w:color="auto"/>
            </w:tcBorders>
          </w:tcPr>
          <w:p w14:paraId="2F8A0B13" w14:textId="77777777" w:rsidR="00962265" w:rsidRPr="00962265" w:rsidRDefault="00962265" w:rsidP="00962265">
            <w:pPr>
              <w:pStyle w:val="ListParagraph"/>
              <w:numPr>
                <w:ilvl w:val="0"/>
                <w:numId w:val="4"/>
              </w:numPr>
              <w:rPr>
                <w:rFonts w:ascii="Arial" w:hAnsi="Arial" w:cs="Arial"/>
                <w:sz w:val="28"/>
              </w:rPr>
            </w:pPr>
            <w:r w:rsidRPr="00962265">
              <w:rPr>
                <w:rFonts w:ascii="Arial" w:hAnsi="Arial" w:cs="Arial"/>
                <w:sz w:val="24"/>
                <w:szCs w:val="20"/>
              </w:rPr>
              <w:t>Complete the evaluation of new communities lessons learned</w:t>
            </w:r>
          </w:p>
          <w:p w14:paraId="1CF3A0B3" w14:textId="77777777" w:rsidR="00962265" w:rsidRDefault="00962265" w:rsidP="00962265">
            <w:pPr>
              <w:pStyle w:val="ListParagraph"/>
              <w:ind w:left="360"/>
              <w:rPr>
                <w:rFonts w:ascii="Arial" w:hAnsi="Arial" w:cs="Arial"/>
                <w:sz w:val="24"/>
              </w:rPr>
            </w:pPr>
          </w:p>
          <w:p w14:paraId="42BDE99F" w14:textId="0FE52539" w:rsidR="00962265" w:rsidRPr="00962265" w:rsidRDefault="00962265" w:rsidP="00962265">
            <w:pPr>
              <w:pStyle w:val="ListParagraph"/>
              <w:numPr>
                <w:ilvl w:val="0"/>
                <w:numId w:val="4"/>
              </w:numPr>
              <w:rPr>
                <w:rFonts w:ascii="Arial" w:hAnsi="Arial" w:cs="Arial"/>
                <w:sz w:val="24"/>
              </w:rPr>
            </w:pPr>
            <w:r w:rsidRPr="00962265">
              <w:rPr>
                <w:rFonts w:ascii="Arial" w:hAnsi="Arial" w:cs="Arial"/>
                <w:sz w:val="24"/>
              </w:rPr>
              <w:t>Work with statutory consultees and other organisations to put into practice those less</w:t>
            </w:r>
            <w:r w:rsidR="00F544C9">
              <w:rPr>
                <w:rFonts w:ascii="Arial" w:hAnsi="Arial" w:cs="Arial"/>
                <w:sz w:val="24"/>
              </w:rPr>
              <w:t>ons learnt from evaluation of new neighbourhoods</w:t>
            </w:r>
            <w:r w:rsidRPr="00962265">
              <w:rPr>
                <w:rFonts w:ascii="Arial" w:hAnsi="Arial" w:cs="Arial"/>
                <w:sz w:val="24"/>
              </w:rPr>
              <w:t xml:space="preserve"> in the delivery of our new communities.</w:t>
            </w:r>
          </w:p>
          <w:p w14:paraId="0AB859F3" w14:textId="77777777" w:rsidR="00962265" w:rsidRDefault="00962265" w:rsidP="00962265">
            <w:pPr>
              <w:rPr>
                <w:rFonts w:cs="Arial"/>
              </w:rPr>
            </w:pPr>
          </w:p>
          <w:p w14:paraId="0EF3BF29" w14:textId="3A126F55" w:rsidR="00962265" w:rsidRPr="00962265" w:rsidRDefault="00962265" w:rsidP="00962265">
            <w:pPr>
              <w:pStyle w:val="ListParagraph"/>
              <w:numPr>
                <w:ilvl w:val="0"/>
                <w:numId w:val="4"/>
              </w:numPr>
              <w:rPr>
                <w:rFonts w:ascii="Arial" w:hAnsi="Arial" w:cs="Arial"/>
                <w:sz w:val="24"/>
                <w:szCs w:val="24"/>
              </w:rPr>
            </w:pPr>
            <w:r>
              <w:rPr>
                <w:rFonts w:ascii="Arial" w:hAnsi="Arial" w:cs="Arial"/>
                <w:sz w:val="24"/>
                <w:szCs w:val="24"/>
              </w:rPr>
              <w:t xml:space="preserve">Continue to deliver Local Plan targets for Affordable Housing delivery  </w:t>
            </w:r>
          </w:p>
        </w:tc>
        <w:tc>
          <w:tcPr>
            <w:tcW w:w="2552" w:type="dxa"/>
            <w:tcBorders>
              <w:bottom w:val="single" w:sz="4" w:space="0" w:color="auto"/>
            </w:tcBorders>
          </w:tcPr>
          <w:p w14:paraId="0EF3BF2A" w14:textId="77777777" w:rsidR="001C55DD" w:rsidRDefault="001C55DD">
            <w:r>
              <w:lastRenderedPageBreak/>
              <w:t>People</w:t>
            </w:r>
          </w:p>
          <w:p w14:paraId="0EF3BF2B" w14:textId="77777777" w:rsidR="001C55DD" w:rsidRDefault="001C55DD">
            <w:r>
              <w:t>Communities</w:t>
            </w:r>
          </w:p>
          <w:p w14:paraId="0EF3BF2D" w14:textId="1645EC83" w:rsidR="001C55DD" w:rsidRDefault="001C55DD">
            <w:r>
              <w:t xml:space="preserve">Local Environment  </w:t>
            </w:r>
          </w:p>
        </w:tc>
      </w:tr>
    </w:tbl>
    <w:p w14:paraId="0EF3BF2F" w14:textId="77777777" w:rsidR="00D50CC4" w:rsidRDefault="00D50CC4"/>
    <w:p w14:paraId="7613CE2B" w14:textId="64C0AACB" w:rsidR="00DE76CA" w:rsidRDefault="00DE76CA"/>
    <w:p w14:paraId="0105B283" w14:textId="3283C055" w:rsidR="00DE76CA" w:rsidRPr="00FA3EC9" w:rsidRDefault="00816D0C">
      <w:pPr>
        <w:rPr>
          <w:b/>
        </w:rPr>
      </w:pPr>
      <w:r>
        <w:rPr>
          <w:b/>
        </w:rPr>
        <w:t>New p</w:t>
      </w:r>
      <w:r w:rsidR="00FA3EC9" w:rsidRPr="00FA3EC9">
        <w:rPr>
          <w:b/>
        </w:rPr>
        <w:t xml:space="preserve">rojects recommended for inclusion on the CAP in Year 2: </w:t>
      </w:r>
    </w:p>
    <w:p w14:paraId="6770D43B" w14:textId="77777777" w:rsidR="00DE76CA" w:rsidRDefault="00DE76CA"/>
    <w:tbl>
      <w:tblPr>
        <w:tblStyle w:val="TableGrid"/>
        <w:tblW w:w="0" w:type="auto"/>
        <w:tblLook w:val="04A0" w:firstRow="1" w:lastRow="0" w:firstColumn="1" w:lastColumn="0" w:noHBand="0" w:noVBand="1"/>
      </w:tblPr>
      <w:tblGrid>
        <w:gridCol w:w="4361"/>
        <w:gridCol w:w="7087"/>
        <w:gridCol w:w="2726"/>
      </w:tblGrid>
      <w:tr w:rsidR="00DE76CA" w14:paraId="455295E3" w14:textId="77777777" w:rsidTr="00962265">
        <w:tc>
          <w:tcPr>
            <w:tcW w:w="4361" w:type="dxa"/>
          </w:tcPr>
          <w:p w14:paraId="5E5E5144" w14:textId="77777777" w:rsidR="00DE76CA" w:rsidRDefault="00DE76CA" w:rsidP="00DE76CA">
            <w:r>
              <w:rPr>
                <w:b/>
                <w:bCs/>
              </w:rPr>
              <w:t>Implementing the Climate Emergency Action Plan </w:t>
            </w:r>
          </w:p>
          <w:p w14:paraId="189183DC" w14:textId="77777777" w:rsidR="00DE76CA" w:rsidRDefault="00DE76CA"/>
        </w:tc>
        <w:tc>
          <w:tcPr>
            <w:tcW w:w="7087" w:type="dxa"/>
          </w:tcPr>
          <w:p w14:paraId="5451F8B2" w14:textId="77777777" w:rsidR="00DE76CA" w:rsidRPr="00DE76CA" w:rsidRDefault="00DE76CA" w:rsidP="00DE76CA">
            <w:r w:rsidRPr="00DE76CA">
              <w:rPr>
                <w:iCs/>
              </w:rPr>
              <w:t>To implement, monitor and review the actions contained within the Council’s action plan.</w:t>
            </w:r>
          </w:p>
          <w:p w14:paraId="217C5DDC" w14:textId="77777777" w:rsidR="00DE76CA" w:rsidRDefault="00DE76CA"/>
        </w:tc>
        <w:tc>
          <w:tcPr>
            <w:tcW w:w="2726" w:type="dxa"/>
          </w:tcPr>
          <w:p w14:paraId="55075934" w14:textId="77777777" w:rsidR="00DE76CA" w:rsidRDefault="00DE76CA" w:rsidP="00DE76CA">
            <w:r>
              <w:t xml:space="preserve">Local Environment </w:t>
            </w:r>
          </w:p>
          <w:p w14:paraId="3B299554" w14:textId="1E80F51A" w:rsidR="00DE76CA" w:rsidRDefault="00DE76CA" w:rsidP="00DE76CA">
            <w:r>
              <w:t>Communities</w:t>
            </w:r>
          </w:p>
        </w:tc>
      </w:tr>
    </w:tbl>
    <w:p w14:paraId="1C6654F3" w14:textId="59BB8387" w:rsidR="00DE76CA" w:rsidRDefault="00962265" w:rsidP="00962265">
      <w:pPr>
        <w:tabs>
          <w:tab w:val="left" w:pos="10905"/>
        </w:tabs>
      </w:pPr>
      <w:r>
        <w:tab/>
      </w:r>
    </w:p>
    <w:sectPr w:rsidR="00DE76CA" w:rsidSect="00D50CC4">
      <w:headerReference w:type="default" r:id="rId11"/>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A30C5" w14:textId="77777777" w:rsidR="00831B79" w:rsidRDefault="00831B79" w:rsidP="00831B79">
      <w:r>
        <w:separator/>
      </w:r>
    </w:p>
  </w:endnote>
  <w:endnote w:type="continuationSeparator" w:id="0">
    <w:p w14:paraId="26F94E3D" w14:textId="77777777" w:rsidR="00831B79" w:rsidRDefault="00831B79" w:rsidP="00831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AAFA49" w14:textId="77777777" w:rsidR="00831B79" w:rsidRDefault="00831B79" w:rsidP="00831B79">
      <w:r>
        <w:separator/>
      </w:r>
    </w:p>
  </w:footnote>
  <w:footnote w:type="continuationSeparator" w:id="0">
    <w:p w14:paraId="4D7DDE06" w14:textId="77777777" w:rsidR="00831B79" w:rsidRDefault="00831B79" w:rsidP="00831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02A17" w14:textId="44D567AF" w:rsidR="00831B79" w:rsidRDefault="00831B79">
    <w:pPr>
      <w:pStyle w:val="Header"/>
    </w:pPr>
    <w:r>
      <w:rPr>
        <w:noProof/>
      </w:rPr>
      <w:drawing>
        <wp:anchor distT="0" distB="0" distL="114300" distR="114300" simplePos="0" relativeHeight="251658240" behindDoc="1" locked="0" layoutInCell="1" allowOverlap="1" wp14:anchorId="597C5264" wp14:editId="6F5F5EEF">
          <wp:simplePos x="0" y="0"/>
          <wp:positionH relativeFrom="column">
            <wp:posOffset>7244080</wp:posOffset>
          </wp:positionH>
          <wp:positionV relativeFrom="paragraph">
            <wp:posOffset>-354330</wp:posOffset>
          </wp:positionV>
          <wp:extent cx="2432685" cy="666750"/>
          <wp:effectExtent l="0" t="0" r="5715" b="0"/>
          <wp:wrapTight wrapText="bothSides">
            <wp:wrapPolygon edited="0">
              <wp:start x="0" y="0"/>
              <wp:lineTo x="0" y="20983"/>
              <wp:lineTo x="21482" y="20983"/>
              <wp:lineTo x="21482" y="0"/>
              <wp:lineTo x="0" y="0"/>
            </wp:wrapPolygon>
          </wp:wrapTight>
          <wp:docPr id="1" name="Picture 1" descr="C:\Users\cexhf\AppData\Local\Microsoft\Windows\Temporary Internet Files\Content.IE5\XRWCRM4M\TVBC-logo-standard-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xhf\AppData\Local\Microsoft\Windows\Temporary Internet Files\Content.IE5\XRWCRM4M\TVBC-logo-standard-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2685" cy="666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F4626"/>
    <w:multiLevelType w:val="hybridMultilevel"/>
    <w:tmpl w:val="E8E8B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CE00F9"/>
    <w:multiLevelType w:val="hybridMultilevel"/>
    <w:tmpl w:val="11D47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A0E5371"/>
    <w:multiLevelType w:val="hybridMultilevel"/>
    <w:tmpl w:val="D9CCE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ADA6127"/>
    <w:multiLevelType w:val="hybridMultilevel"/>
    <w:tmpl w:val="D19CC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F9A7D80"/>
    <w:multiLevelType w:val="hybridMultilevel"/>
    <w:tmpl w:val="DCBC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707286"/>
    <w:multiLevelType w:val="hybridMultilevel"/>
    <w:tmpl w:val="A43C45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33947062"/>
    <w:multiLevelType w:val="hybridMultilevel"/>
    <w:tmpl w:val="A922E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3A571E9"/>
    <w:multiLevelType w:val="multilevel"/>
    <w:tmpl w:val="8CB0BD2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nsid w:val="356223E0"/>
    <w:multiLevelType w:val="hybridMultilevel"/>
    <w:tmpl w:val="09D0C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BBA1A01"/>
    <w:multiLevelType w:val="hybridMultilevel"/>
    <w:tmpl w:val="4466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F5249B9"/>
    <w:multiLevelType w:val="hybridMultilevel"/>
    <w:tmpl w:val="13CCF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9A12FBC"/>
    <w:multiLevelType w:val="multilevel"/>
    <w:tmpl w:val="D8CED9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75FD30A3"/>
    <w:multiLevelType w:val="hybridMultilevel"/>
    <w:tmpl w:val="282C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70B265A"/>
    <w:multiLevelType w:val="hybridMultilevel"/>
    <w:tmpl w:val="BBAC6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9BB50C9"/>
    <w:multiLevelType w:val="hybridMultilevel"/>
    <w:tmpl w:val="D0165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nsid w:val="7C44213D"/>
    <w:multiLevelType w:val="hybridMultilevel"/>
    <w:tmpl w:val="BC12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5"/>
  </w:num>
  <w:num w:numId="4">
    <w:abstractNumId w:val="13"/>
  </w:num>
  <w:num w:numId="5">
    <w:abstractNumId w:val="0"/>
  </w:num>
  <w:num w:numId="6">
    <w:abstractNumId w:val="4"/>
  </w:num>
  <w:num w:numId="7">
    <w:abstractNumId w:val="14"/>
  </w:num>
  <w:num w:numId="8">
    <w:abstractNumId w:val="6"/>
  </w:num>
  <w:num w:numId="9">
    <w:abstractNumId w:val="9"/>
  </w:num>
  <w:num w:numId="10">
    <w:abstractNumId w:val="1"/>
  </w:num>
  <w:num w:numId="11">
    <w:abstractNumId w:val="12"/>
  </w:num>
  <w:num w:numId="12">
    <w:abstractNumId w:val="10"/>
  </w:num>
  <w:num w:numId="13">
    <w:abstractNumId w:val="11"/>
  </w:num>
  <w:num w:numId="14">
    <w:abstractNumId w:val="8"/>
  </w:num>
  <w:num w:numId="15">
    <w:abstractNumId w:val="3"/>
  </w:num>
  <w:num w:numId="16">
    <w:abstractNumId w:val="1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CC4"/>
    <w:rsid w:val="00004A8C"/>
    <w:rsid w:val="00011A8A"/>
    <w:rsid w:val="00045C66"/>
    <w:rsid w:val="0004621F"/>
    <w:rsid w:val="000544E2"/>
    <w:rsid w:val="000746F5"/>
    <w:rsid w:val="00075647"/>
    <w:rsid w:val="000846DF"/>
    <w:rsid w:val="0009283E"/>
    <w:rsid w:val="000B1B1E"/>
    <w:rsid w:val="000B7EAC"/>
    <w:rsid w:val="000E50C2"/>
    <w:rsid w:val="000F3FDD"/>
    <w:rsid w:val="00163AAC"/>
    <w:rsid w:val="0018700F"/>
    <w:rsid w:val="001B4DEB"/>
    <w:rsid w:val="001C55DD"/>
    <w:rsid w:val="001E60A5"/>
    <w:rsid w:val="001E7B5E"/>
    <w:rsid w:val="001F1FA9"/>
    <w:rsid w:val="00212A1E"/>
    <w:rsid w:val="002149A3"/>
    <w:rsid w:val="00215214"/>
    <w:rsid w:val="00261778"/>
    <w:rsid w:val="00263D90"/>
    <w:rsid w:val="002733B3"/>
    <w:rsid w:val="002B2B64"/>
    <w:rsid w:val="002C0541"/>
    <w:rsid w:val="00303965"/>
    <w:rsid w:val="003164AF"/>
    <w:rsid w:val="00323CDA"/>
    <w:rsid w:val="0039286A"/>
    <w:rsid w:val="00393DAF"/>
    <w:rsid w:val="003A1EC9"/>
    <w:rsid w:val="00413BDB"/>
    <w:rsid w:val="00437F98"/>
    <w:rsid w:val="004659DC"/>
    <w:rsid w:val="00486E25"/>
    <w:rsid w:val="00490BD1"/>
    <w:rsid w:val="004A294C"/>
    <w:rsid w:val="004A45DD"/>
    <w:rsid w:val="004B7FD3"/>
    <w:rsid w:val="004D4AD8"/>
    <w:rsid w:val="004E6404"/>
    <w:rsid w:val="00526951"/>
    <w:rsid w:val="0053182E"/>
    <w:rsid w:val="00586C06"/>
    <w:rsid w:val="005B0E10"/>
    <w:rsid w:val="005F5422"/>
    <w:rsid w:val="00600551"/>
    <w:rsid w:val="00611DD8"/>
    <w:rsid w:val="00634B3F"/>
    <w:rsid w:val="00772A59"/>
    <w:rsid w:val="007900C9"/>
    <w:rsid w:val="007F2D46"/>
    <w:rsid w:val="00816D0C"/>
    <w:rsid w:val="00831B79"/>
    <w:rsid w:val="008525BA"/>
    <w:rsid w:val="008C08E4"/>
    <w:rsid w:val="009230E4"/>
    <w:rsid w:val="00945570"/>
    <w:rsid w:val="0096056D"/>
    <w:rsid w:val="00961701"/>
    <w:rsid w:val="00962265"/>
    <w:rsid w:val="00963566"/>
    <w:rsid w:val="00964464"/>
    <w:rsid w:val="00983BEC"/>
    <w:rsid w:val="00985769"/>
    <w:rsid w:val="0099640E"/>
    <w:rsid w:val="009A55ED"/>
    <w:rsid w:val="009B0436"/>
    <w:rsid w:val="00A35B17"/>
    <w:rsid w:val="00A37FAE"/>
    <w:rsid w:val="00A57738"/>
    <w:rsid w:val="00A83232"/>
    <w:rsid w:val="00A8702C"/>
    <w:rsid w:val="00AB09BE"/>
    <w:rsid w:val="00AB630D"/>
    <w:rsid w:val="00AE126F"/>
    <w:rsid w:val="00B61F7A"/>
    <w:rsid w:val="00B64F5C"/>
    <w:rsid w:val="00B741AA"/>
    <w:rsid w:val="00B82E03"/>
    <w:rsid w:val="00BB20DB"/>
    <w:rsid w:val="00C03151"/>
    <w:rsid w:val="00CA05CC"/>
    <w:rsid w:val="00CE718D"/>
    <w:rsid w:val="00D50CC4"/>
    <w:rsid w:val="00DB2DC8"/>
    <w:rsid w:val="00DC46B5"/>
    <w:rsid w:val="00DD3F0C"/>
    <w:rsid w:val="00DE76CA"/>
    <w:rsid w:val="00E379C5"/>
    <w:rsid w:val="00E64233"/>
    <w:rsid w:val="00ED1ACA"/>
    <w:rsid w:val="00EE133B"/>
    <w:rsid w:val="00F038A3"/>
    <w:rsid w:val="00F27390"/>
    <w:rsid w:val="00F544C9"/>
    <w:rsid w:val="00FA2501"/>
    <w:rsid w:val="00FA3EC9"/>
    <w:rsid w:val="00FB14CA"/>
    <w:rsid w:val="00FB4F65"/>
    <w:rsid w:val="00FD4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F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BD1"/>
    <w:pPr>
      <w:spacing w:after="200" w:line="276" w:lineRule="auto"/>
      <w:ind w:left="720"/>
      <w:contextualSpacing/>
    </w:pPr>
    <w:rPr>
      <w:rFonts w:ascii="Calibri" w:eastAsiaTheme="minorHAnsi" w:hAnsi="Calibri"/>
      <w:sz w:val="22"/>
      <w:szCs w:val="22"/>
      <w:lang w:eastAsia="en-US"/>
    </w:rPr>
  </w:style>
  <w:style w:type="character" w:styleId="CommentReference">
    <w:name w:val="annotation reference"/>
    <w:basedOn w:val="DefaultParagraphFont"/>
    <w:uiPriority w:val="99"/>
    <w:unhideWhenUsed/>
    <w:rsid w:val="00163AAC"/>
    <w:rPr>
      <w:sz w:val="16"/>
      <w:szCs w:val="16"/>
    </w:rPr>
  </w:style>
  <w:style w:type="paragraph" w:styleId="CommentText">
    <w:name w:val="annotation text"/>
    <w:basedOn w:val="Normal"/>
    <w:link w:val="CommentTextChar"/>
    <w:uiPriority w:val="99"/>
    <w:unhideWhenUsed/>
    <w:rsid w:val="00163AAC"/>
    <w:rPr>
      <w:rFonts w:ascii="Calibri" w:eastAsiaTheme="minorHAnsi" w:hAnsi="Calibri"/>
      <w:sz w:val="20"/>
      <w:szCs w:val="20"/>
      <w:lang w:eastAsia="en-US"/>
    </w:rPr>
  </w:style>
  <w:style w:type="character" w:customStyle="1" w:styleId="CommentTextChar">
    <w:name w:val="Comment Text Char"/>
    <w:basedOn w:val="DefaultParagraphFont"/>
    <w:link w:val="CommentText"/>
    <w:uiPriority w:val="99"/>
    <w:rsid w:val="00163AAC"/>
    <w:rPr>
      <w:rFonts w:ascii="Calibri" w:eastAsiaTheme="minorHAnsi" w:hAnsi="Calibri"/>
      <w:lang w:eastAsia="en-US"/>
    </w:rPr>
  </w:style>
  <w:style w:type="paragraph" w:styleId="BalloonText">
    <w:name w:val="Balloon Text"/>
    <w:basedOn w:val="Normal"/>
    <w:link w:val="BalloonTextChar"/>
    <w:rsid w:val="00163AAC"/>
    <w:rPr>
      <w:rFonts w:ascii="Tahoma" w:hAnsi="Tahoma" w:cs="Tahoma"/>
      <w:sz w:val="16"/>
      <w:szCs w:val="16"/>
    </w:rPr>
  </w:style>
  <w:style w:type="character" w:customStyle="1" w:styleId="BalloonTextChar">
    <w:name w:val="Balloon Text Char"/>
    <w:basedOn w:val="DefaultParagraphFont"/>
    <w:link w:val="BalloonText"/>
    <w:rsid w:val="00163AAC"/>
    <w:rPr>
      <w:rFonts w:ascii="Tahoma" w:hAnsi="Tahoma" w:cs="Tahoma"/>
      <w:sz w:val="16"/>
      <w:szCs w:val="16"/>
    </w:rPr>
  </w:style>
  <w:style w:type="paragraph" w:styleId="Header">
    <w:name w:val="header"/>
    <w:basedOn w:val="Normal"/>
    <w:link w:val="HeaderChar"/>
    <w:rsid w:val="00831B79"/>
    <w:pPr>
      <w:tabs>
        <w:tab w:val="center" w:pos="4513"/>
        <w:tab w:val="right" w:pos="9026"/>
      </w:tabs>
    </w:pPr>
  </w:style>
  <w:style w:type="character" w:customStyle="1" w:styleId="HeaderChar">
    <w:name w:val="Header Char"/>
    <w:basedOn w:val="DefaultParagraphFont"/>
    <w:link w:val="Header"/>
    <w:rsid w:val="00831B79"/>
    <w:rPr>
      <w:rFonts w:ascii="Arial" w:hAnsi="Arial"/>
      <w:sz w:val="24"/>
      <w:szCs w:val="24"/>
    </w:rPr>
  </w:style>
  <w:style w:type="paragraph" w:styleId="Footer">
    <w:name w:val="footer"/>
    <w:basedOn w:val="Normal"/>
    <w:link w:val="FooterChar"/>
    <w:rsid w:val="00831B79"/>
    <w:pPr>
      <w:tabs>
        <w:tab w:val="center" w:pos="4513"/>
        <w:tab w:val="right" w:pos="9026"/>
      </w:tabs>
    </w:pPr>
  </w:style>
  <w:style w:type="character" w:customStyle="1" w:styleId="FooterChar">
    <w:name w:val="Footer Char"/>
    <w:basedOn w:val="DefaultParagraphFont"/>
    <w:link w:val="Footer"/>
    <w:rsid w:val="00831B79"/>
    <w:rPr>
      <w:rFonts w:ascii="Arial" w:hAnsi="Arial"/>
      <w:sz w:val="24"/>
      <w:szCs w:val="24"/>
    </w:rPr>
  </w:style>
  <w:style w:type="paragraph" w:styleId="CommentSubject">
    <w:name w:val="annotation subject"/>
    <w:basedOn w:val="CommentText"/>
    <w:next w:val="CommentText"/>
    <w:link w:val="CommentSubjectChar"/>
    <w:rsid w:val="00A57738"/>
    <w:rPr>
      <w:rFonts w:ascii="Arial" w:eastAsia="Times New Roman" w:hAnsi="Arial"/>
      <w:b/>
      <w:bCs/>
      <w:lang w:eastAsia="en-GB"/>
    </w:rPr>
  </w:style>
  <w:style w:type="character" w:customStyle="1" w:styleId="CommentSubjectChar">
    <w:name w:val="Comment Subject Char"/>
    <w:basedOn w:val="CommentTextChar"/>
    <w:link w:val="CommentSubject"/>
    <w:rsid w:val="00A57738"/>
    <w:rPr>
      <w:rFonts w:ascii="Arial" w:eastAsiaTheme="minorHAnsi"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50C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0BD1"/>
    <w:pPr>
      <w:spacing w:after="200" w:line="276" w:lineRule="auto"/>
      <w:ind w:left="720"/>
      <w:contextualSpacing/>
    </w:pPr>
    <w:rPr>
      <w:rFonts w:ascii="Calibri" w:eastAsiaTheme="minorHAnsi" w:hAnsi="Calibri"/>
      <w:sz w:val="22"/>
      <w:szCs w:val="22"/>
      <w:lang w:eastAsia="en-US"/>
    </w:rPr>
  </w:style>
  <w:style w:type="character" w:styleId="CommentReference">
    <w:name w:val="annotation reference"/>
    <w:basedOn w:val="DefaultParagraphFont"/>
    <w:uiPriority w:val="99"/>
    <w:unhideWhenUsed/>
    <w:rsid w:val="00163AAC"/>
    <w:rPr>
      <w:sz w:val="16"/>
      <w:szCs w:val="16"/>
    </w:rPr>
  </w:style>
  <w:style w:type="paragraph" w:styleId="CommentText">
    <w:name w:val="annotation text"/>
    <w:basedOn w:val="Normal"/>
    <w:link w:val="CommentTextChar"/>
    <w:uiPriority w:val="99"/>
    <w:unhideWhenUsed/>
    <w:rsid w:val="00163AAC"/>
    <w:rPr>
      <w:rFonts w:ascii="Calibri" w:eastAsiaTheme="minorHAnsi" w:hAnsi="Calibri"/>
      <w:sz w:val="20"/>
      <w:szCs w:val="20"/>
      <w:lang w:eastAsia="en-US"/>
    </w:rPr>
  </w:style>
  <w:style w:type="character" w:customStyle="1" w:styleId="CommentTextChar">
    <w:name w:val="Comment Text Char"/>
    <w:basedOn w:val="DefaultParagraphFont"/>
    <w:link w:val="CommentText"/>
    <w:uiPriority w:val="99"/>
    <w:rsid w:val="00163AAC"/>
    <w:rPr>
      <w:rFonts w:ascii="Calibri" w:eastAsiaTheme="minorHAnsi" w:hAnsi="Calibri"/>
      <w:lang w:eastAsia="en-US"/>
    </w:rPr>
  </w:style>
  <w:style w:type="paragraph" w:styleId="BalloonText">
    <w:name w:val="Balloon Text"/>
    <w:basedOn w:val="Normal"/>
    <w:link w:val="BalloonTextChar"/>
    <w:rsid w:val="00163AAC"/>
    <w:rPr>
      <w:rFonts w:ascii="Tahoma" w:hAnsi="Tahoma" w:cs="Tahoma"/>
      <w:sz w:val="16"/>
      <w:szCs w:val="16"/>
    </w:rPr>
  </w:style>
  <w:style w:type="character" w:customStyle="1" w:styleId="BalloonTextChar">
    <w:name w:val="Balloon Text Char"/>
    <w:basedOn w:val="DefaultParagraphFont"/>
    <w:link w:val="BalloonText"/>
    <w:rsid w:val="00163AAC"/>
    <w:rPr>
      <w:rFonts w:ascii="Tahoma" w:hAnsi="Tahoma" w:cs="Tahoma"/>
      <w:sz w:val="16"/>
      <w:szCs w:val="16"/>
    </w:rPr>
  </w:style>
  <w:style w:type="paragraph" w:styleId="Header">
    <w:name w:val="header"/>
    <w:basedOn w:val="Normal"/>
    <w:link w:val="HeaderChar"/>
    <w:rsid w:val="00831B79"/>
    <w:pPr>
      <w:tabs>
        <w:tab w:val="center" w:pos="4513"/>
        <w:tab w:val="right" w:pos="9026"/>
      </w:tabs>
    </w:pPr>
  </w:style>
  <w:style w:type="character" w:customStyle="1" w:styleId="HeaderChar">
    <w:name w:val="Header Char"/>
    <w:basedOn w:val="DefaultParagraphFont"/>
    <w:link w:val="Header"/>
    <w:rsid w:val="00831B79"/>
    <w:rPr>
      <w:rFonts w:ascii="Arial" w:hAnsi="Arial"/>
      <w:sz w:val="24"/>
      <w:szCs w:val="24"/>
    </w:rPr>
  </w:style>
  <w:style w:type="paragraph" w:styleId="Footer">
    <w:name w:val="footer"/>
    <w:basedOn w:val="Normal"/>
    <w:link w:val="FooterChar"/>
    <w:rsid w:val="00831B79"/>
    <w:pPr>
      <w:tabs>
        <w:tab w:val="center" w:pos="4513"/>
        <w:tab w:val="right" w:pos="9026"/>
      </w:tabs>
    </w:pPr>
  </w:style>
  <w:style w:type="character" w:customStyle="1" w:styleId="FooterChar">
    <w:name w:val="Footer Char"/>
    <w:basedOn w:val="DefaultParagraphFont"/>
    <w:link w:val="Footer"/>
    <w:rsid w:val="00831B79"/>
    <w:rPr>
      <w:rFonts w:ascii="Arial" w:hAnsi="Arial"/>
      <w:sz w:val="24"/>
      <w:szCs w:val="24"/>
    </w:rPr>
  </w:style>
  <w:style w:type="paragraph" w:styleId="CommentSubject">
    <w:name w:val="annotation subject"/>
    <w:basedOn w:val="CommentText"/>
    <w:next w:val="CommentText"/>
    <w:link w:val="CommentSubjectChar"/>
    <w:rsid w:val="00A57738"/>
    <w:rPr>
      <w:rFonts w:ascii="Arial" w:eastAsia="Times New Roman" w:hAnsi="Arial"/>
      <w:b/>
      <w:bCs/>
      <w:lang w:eastAsia="en-GB"/>
    </w:rPr>
  </w:style>
  <w:style w:type="character" w:customStyle="1" w:styleId="CommentSubjectChar">
    <w:name w:val="Comment Subject Char"/>
    <w:basedOn w:val="CommentTextChar"/>
    <w:link w:val="CommentSubject"/>
    <w:rsid w:val="00A57738"/>
    <w:rPr>
      <w:rFonts w:ascii="Arial" w:eastAsiaTheme="minorHAnsi"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185152">
      <w:bodyDiv w:val="1"/>
      <w:marLeft w:val="0"/>
      <w:marRight w:val="0"/>
      <w:marTop w:val="0"/>
      <w:marBottom w:val="0"/>
      <w:divBdr>
        <w:top w:val="none" w:sz="0" w:space="0" w:color="auto"/>
        <w:left w:val="none" w:sz="0" w:space="0" w:color="auto"/>
        <w:bottom w:val="none" w:sz="0" w:space="0" w:color="auto"/>
        <w:right w:val="none" w:sz="0" w:space="0" w:color="auto"/>
      </w:divBdr>
    </w:div>
    <w:div w:id="997730062">
      <w:bodyDiv w:val="1"/>
      <w:marLeft w:val="0"/>
      <w:marRight w:val="0"/>
      <w:marTop w:val="0"/>
      <w:marBottom w:val="0"/>
      <w:divBdr>
        <w:top w:val="none" w:sz="0" w:space="0" w:color="auto"/>
        <w:left w:val="none" w:sz="0" w:space="0" w:color="auto"/>
        <w:bottom w:val="none" w:sz="0" w:space="0" w:color="auto"/>
        <w:right w:val="none" w:sz="0" w:space="0" w:color="auto"/>
      </w:divBdr>
    </w:div>
    <w:div w:id="1051996784">
      <w:bodyDiv w:val="1"/>
      <w:marLeft w:val="0"/>
      <w:marRight w:val="0"/>
      <w:marTop w:val="0"/>
      <w:marBottom w:val="0"/>
      <w:divBdr>
        <w:top w:val="none" w:sz="0" w:space="0" w:color="auto"/>
        <w:left w:val="none" w:sz="0" w:space="0" w:color="auto"/>
        <w:bottom w:val="none" w:sz="0" w:space="0" w:color="auto"/>
        <w:right w:val="none" w:sz="0" w:space="0" w:color="auto"/>
      </w:divBdr>
    </w:div>
    <w:div w:id="1395928660">
      <w:bodyDiv w:val="1"/>
      <w:marLeft w:val="0"/>
      <w:marRight w:val="0"/>
      <w:marTop w:val="0"/>
      <w:marBottom w:val="0"/>
      <w:divBdr>
        <w:top w:val="none" w:sz="0" w:space="0" w:color="auto"/>
        <w:left w:val="none" w:sz="0" w:space="0" w:color="auto"/>
        <w:bottom w:val="none" w:sz="0" w:space="0" w:color="auto"/>
        <w:right w:val="none" w:sz="0" w:space="0" w:color="auto"/>
      </w:divBdr>
    </w:div>
    <w:div w:id="1514494669">
      <w:bodyDiv w:val="1"/>
      <w:marLeft w:val="0"/>
      <w:marRight w:val="0"/>
      <w:marTop w:val="0"/>
      <w:marBottom w:val="0"/>
      <w:divBdr>
        <w:top w:val="none" w:sz="0" w:space="0" w:color="auto"/>
        <w:left w:val="none" w:sz="0" w:space="0" w:color="auto"/>
        <w:bottom w:val="none" w:sz="0" w:space="0" w:color="auto"/>
        <w:right w:val="none" w:sz="0" w:space="0" w:color="auto"/>
      </w:divBdr>
    </w:div>
    <w:div w:id="1699358191">
      <w:bodyDiv w:val="1"/>
      <w:marLeft w:val="0"/>
      <w:marRight w:val="0"/>
      <w:marTop w:val="0"/>
      <w:marBottom w:val="0"/>
      <w:divBdr>
        <w:top w:val="none" w:sz="0" w:space="0" w:color="auto"/>
        <w:left w:val="none" w:sz="0" w:space="0" w:color="auto"/>
        <w:bottom w:val="none" w:sz="0" w:space="0" w:color="auto"/>
        <w:right w:val="none" w:sz="0" w:space="0" w:color="auto"/>
      </w:divBdr>
    </w:div>
    <w:div w:id="1759523589">
      <w:bodyDiv w:val="1"/>
      <w:marLeft w:val="0"/>
      <w:marRight w:val="0"/>
      <w:marTop w:val="0"/>
      <w:marBottom w:val="0"/>
      <w:divBdr>
        <w:top w:val="none" w:sz="0" w:space="0" w:color="auto"/>
        <w:left w:val="none" w:sz="0" w:space="0" w:color="auto"/>
        <w:bottom w:val="none" w:sz="0" w:space="0" w:color="auto"/>
        <w:right w:val="none" w:sz="0" w:space="0" w:color="auto"/>
      </w:divBdr>
    </w:div>
    <w:div w:id="1965110903">
      <w:bodyDiv w:val="1"/>
      <w:marLeft w:val="0"/>
      <w:marRight w:val="0"/>
      <w:marTop w:val="0"/>
      <w:marBottom w:val="0"/>
      <w:divBdr>
        <w:top w:val="none" w:sz="0" w:space="0" w:color="auto"/>
        <w:left w:val="none" w:sz="0" w:space="0" w:color="auto"/>
        <w:bottom w:val="none" w:sz="0" w:space="0" w:color="auto"/>
        <w:right w:val="none" w:sz="0" w:space="0" w:color="auto"/>
      </w:divBdr>
    </w:div>
    <w:div w:id="214041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00BD355D94D449FA2BB530E360197" ma:contentTypeVersion="0" ma:contentTypeDescription="Create a new document." ma:contentTypeScope="" ma:versionID="621f2b4b07608e0009a1917dc73d11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1B71CD-5A22-4FBF-88E2-791AD72C1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A8CE31-4130-4B7F-9F35-B004AC112532}">
  <ds:schemaRefs>
    <ds:schemaRef ds:uri="http://purl.org/dc/dcmitype/"/>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88FD29EF-17F1-4105-B168-213B1A8607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7</Pages>
  <Words>1099</Words>
  <Characters>6568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Test Valley Borough Council</Company>
  <LinksUpToDate>false</LinksUpToDate>
  <CharactersWithSpaces>7652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Moody, James</dc:creator>
  <cp:lastModifiedBy>Moody, James</cp:lastModifiedBy>
  <cp:revision>17</cp:revision>
  <cp:lastPrinted>2019-06-19T12:57:00Z</cp:lastPrinted>
  <dcterms:created xsi:type="dcterms:W3CDTF">2020-02-28T11:48:00Z</dcterms:created>
  <dcterms:modified xsi:type="dcterms:W3CDTF">2020-05-15T11:09:00Z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1c87b93d-9190-4022-a610-469cdcdcac40</vt:lpwstr>
  </property>
  <property fmtid="{D5CDD505-2E9C-101B-9397-08002B2CF9AE}" pid="3" name="ContentTypeId">
    <vt:lpwstr>0x010100B2D00BD355D94D449FA2BB530E360197</vt:lpwstr>
  </property>
</Properties>
</file>