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5AAA" w14:textId="77777777" w:rsidR="00C67355" w:rsidRDefault="00C67355" w:rsidP="006A2427">
      <w:pPr>
        <w:pStyle w:val="Default"/>
        <w:widowControl w:val="0"/>
        <w:snapToGrid w:val="0"/>
        <w:spacing w:before="120" w:after="120"/>
        <w:ind w:firstLine="720"/>
        <w:jc w:val="center"/>
        <w:rPr>
          <w:b/>
          <w:sz w:val="40"/>
          <w:szCs w:val="40"/>
          <w:lang w:val="en-GB"/>
        </w:rPr>
      </w:pPr>
      <w:bookmarkStart w:id="0" w:name="_GoBack"/>
      <w:bookmarkEnd w:id="0"/>
      <w:r w:rsidRPr="00C67355">
        <w:rPr>
          <w:b/>
          <w:sz w:val="40"/>
          <w:szCs w:val="40"/>
          <w:lang w:val="en-GB"/>
        </w:rPr>
        <w:t>DOMESTIC HOMICIDE REVIEW</w:t>
      </w:r>
    </w:p>
    <w:p w14:paraId="455BE77A" w14:textId="77777777" w:rsidR="00C67355" w:rsidRPr="00C67355" w:rsidRDefault="00C67355" w:rsidP="006A2427">
      <w:pPr>
        <w:pStyle w:val="Default"/>
        <w:widowControl w:val="0"/>
        <w:snapToGrid w:val="0"/>
        <w:spacing w:before="120" w:after="120"/>
        <w:ind w:firstLine="720"/>
        <w:jc w:val="center"/>
        <w:rPr>
          <w:b/>
          <w:sz w:val="40"/>
          <w:szCs w:val="40"/>
          <w:lang w:val="en-GB"/>
        </w:rPr>
      </w:pPr>
    </w:p>
    <w:p w14:paraId="71CC043D" w14:textId="77777777" w:rsidR="00F343F2" w:rsidRDefault="00C67355" w:rsidP="006A2427">
      <w:pPr>
        <w:pStyle w:val="Default"/>
        <w:widowControl w:val="0"/>
        <w:snapToGrid w:val="0"/>
        <w:spacing w:before="120" w:after="120"/>
        <w:ind w:firstLine="720"/>
        <w:jc w:val="center"/>
        <w:rPr>
          <w:b/>
          <w:sz w:val="40"/>
          <w:szCs w:val="40"/>
          <w:lang w:val="en-GB"/>
        </w:rPr>
      </w:pPr>
      <w:r w:rsidRPr="00C67355">
        <w:rPr>
          <w:b/>
          <w:sz w:val="40"/>
          <w:szCs w:val="40"/>
          <w:lang w:val="en-GB"/>
        </w:rPr>
        <w:t>TEST VALLEY PARTNERSHIP</w:t>
      </w:r>
    </w:p>
    <w:p w14:paraId="3ACB9EF5" w14:textId="77777777" w:rsidR="00C67355" w:rsidRPr="00C67355" w:rsidRDefault="00C67355" w:rsidP="006A2427">
      <w:pPr>
        <w:pStyle w:val="Default"/>
        <w:widowControl w:val="0"/>
        <w:snapToGrid w:val="0"/>
        <w:spacing w:before="120" w:after="120"/>
        <w:ind w:firstLine="720"/>
        <w:jc w:val="center"/>
        <w:rPr>
          <w:b/>
          <w:sz w:val="40"/>
          <w:szCs w:val="40"/>
          <w:lang w:val="en-GB"/>
        </w:rPr>
      </w:pPr>
    </w:p>
    <w:p w14:paraId="309DEE27" w14:textId="39B0CE4F" w:rsidR="00F343F2" w:rsidRDefault="000C0227" w:rsidP="006A2427">
      <w:pPr>
        <w:pStyle w:val="Default"/>
        <w:widowControl w:val="0"/>
        <w:snapToGrid w:val="0"/>
        <w:spacing w:before="120" w:after="120"/>
        <w:ind w:firstLine="720"/>
        <w:jc w:val="center"/>
        <w:rPr>
          <w:b/>
          <w:sz w:val="40"/>
          <w:szCs w:val="40"/>
          <w:lang w:val="en-GB"/>
        </w:rPr>
      </w:pPr>
      <w:r>
        <w:rPr>
          <w:b/>
          <w:sz w:val="40"/>
          <w:szCs w:val="40"/>
          <w:lang w:val="en-GB"/>
        </w:rPr>
        <w:t>‘GLEN HEDGES’</w:t>
      </w:r>
    </w:p>
    <w:p w14:paraId="35C61D25" w14:textId="77777777" w:rsidR="00C67355" w:rsidRPr="00C67355" w:rsidRDefault="00C67355" w:rsidP="006A2427">
      <w:pPr>
        <w:pStyle w:val="Default"/>
        <w:widowControl w:val="0"/>
        <w:snapToGrid w:val="0"/>
        <w:spacing w:before="120" w:after="120"/>
        <w:ind w:firstLine="720"/>
        <w:jc w:val="center"/>
        <w:rPr>
          <w:b/>
          <w:sz w:val="40"/>
          <w:szCs w:val="40"/>
          <w:lang w:val="en-GB"/>
        </w:rPr>
      </w:pPr>
    </w:p>
    <w:p w14:paraId="0C58D927" w14:textId="77777777" w:rsidR="00F343F2" w:rsidRDefault="00C67355" w:rsidP="006A2427">
      <w:pPr>
        <w:pStyle w:val="Default"/>
        <w:widowControl w:val="0"/>
        <w:snapToGrid w:val="0"/>
        <w:spacing w:before="120" w:after="120"/>
        <w:ind w:firstLine="720"/>
        <w:jc w:val="center"/>
        <w:rPr>
          <w:b/>
          <w:sz w:val="40"/>
          <w:szCs w:val="40"/>
          <w:lang w:val="en-GB"/>
        </w:rPr>
      </w:pPr>
      <w:r w:rsidRPr="00C67355">
        <w:rPr>
          <w:b/>
          <w:sz w:val="40"/>
          <w:szCs w:val="40"/>
          <w:lang w:val="en-GB"/>
        </w:rPr>
        <w:t>Author – Graham Bartlett</w:t>
      </w:r>
    </w:p>
    <w:p w14:paraId="478F764C" w14:textId="77777777" w:rsidR="00C67355" w:rsidRPr="00C67355" w:rsidRDefault="00C67355" w:rsidP="006A2427">
      <w:pPr>
        <w:pStyle w:val="Default"/>
        <w:widowControl w:val="0"/>
        <w:snapToGrid w:val="0"/>
        <w:spacing w:before="120" w:after="120"/>
        <w:ind w:firstLine="720"/>
        <w:jc w:val="center"/>
        <w:rPr>
          <w:b/>
          <w:sz w:val="40"/>
          <w:szCs w:val="40"/>
          <w:lang w:val="en-GB"/>
        </w:rPr>
      </w:pPr>
    </w:p>
    <w:p w14:paraId="65BA263C" w14:textId="58C0EF5C" w:rsidR="00C67355" w:rsidRDefault="00BE3999" w:rsidP="006A2427">
      <w:pPr>
        <w:pStyle w:val="ListParagraph"/>
        <w:widowControl w:val="0"/>
        <w:spacing w:after="120"/>
        <w:ind w:left="360" w:firstLine="720"/>
        <w:contextualSpacing w:val="0"/>
        <w:jc w:val="center"/>
        <w:rPr>
          <w:b/>
          <w:sz w:val="40"/>
          <w:szCs w:val="40"/>
        </w:rPr>
      </w:pPr>
      <w:r>
        <w:rPr>
          <w:b/>
          <w:sz w:val="40"/>
          <w:szCs w:val="40"/>
        </w:rPr>
        <w:t>November</w:t>
      </w:r>
      <w:r w:rsidR="00057A1A" w:rsidRPr="00C67355">
        <w:rPr>
          <w:b/>
          <w:sz w:val="40"/>
          <w:szCs w:val="40"/>
        </w:rPr>
        <w:t xml:space="preserve"> </w:t>
      </w:r>
      <w:r w:rsidR="00C67355" w:rsidRPr="00C67355">
        <w:rPr>
          <w:b/>
          <w:sz w:val="40"/>
          <w:szCs w:val="40"/>
        </w:rPr>
        <w:t>2018</w:t>
      </w:r>
    </w:p>
    <w:p w14:paraId="3159C9D4" w14:textId="77777777" w:rsidR="009073C1" w:rsidRPr="00410993" w:rsidRDefault="009073C1" w:rsidP="00410993">
      <w:pPr>
        <w:pStyle w:val="ListParagraph"/>
        <w:widowControl w:val="0"/>
        <w:spacing w:after="120"/>
        <w:ind w:left="360" w:firstLine="720"/>
        <w:contextualSpacing w:val="0"/>
        <w:jc w:val="left"/>
        <w:rPr>
          <w:b/>
          <w:szCs w:val="22"/>
        </w:rPr>
      </w:pPr>
    </w:p>
    <w:p w14:paraId="5CA0916C" w14:textId="77777777" w:rsidR="00C67355" w:rsidRDefault="00C67355" w:rsidP="006A2427">
      <w:pPr>
        <w:widowControl w:val="0"/>
        <w:rPr>
          <w:rFonts w:ascii="Arial" w:hAnsi="Arial"/>
          <w:sz w:val="22"/>
        </w:rPr>
      </w:pPr>
      <w:r>
        <w:br w:type="page"/>
      </w:r>
    </w:p>
    <w:p w14:paraId="16F7BA0C" w14:textId="77777777" w:rsidR="00F343F2" w:rsidRPr="00FD0B84" w:rsidRDefault="00F343F2" w:rsidP="006A2427">
      <w:pPr>
        <w:pStyle w:val="ListParagraph"/>
        <w:widowControl w:val="0"/>
        <w:spacing w:after="120"/>
        <w:ind w:left="360" w:firstLine="720"/>
        <w:contextualSpacing w:val="0"/>
      </w:pPr>
    </w:p>
    <w:p w14:paraId="38A921B8" w14:textId="77777777" w:rsidR="00F343F2" w:rsidRPr="00FD0B84" w:rsidRDefault="00F343F2" w:rsidP="006A2427">
      <w:pPr>
        <w:pStyle w:val="Default"/>
        <w:widowControl w:val="0"/>
        <w:snapToGrid w:val="0"/>
        <w:spacing w:before="120" w:after="120"/>
        <w:ind w:firstLine="720"/>
        <w:jc w:val="both"/>
        <w:rPr>
          <w:sz w:val="22"/>
          <w:szCs w:val="22"/>
          <w:lang w:val="en-GB"/>
        </w:rPr>
      </w:pPr>
    </w:p>
    <w:p w14:paraId="4B7F74FF" w14:textId="52D9F9CF" w:rsidR="00EB2718" w:rsidRDefault="00F343F2" w:rsidP="006A2427">
      <w:pPr>
        <w:pStyle w:val="Default"/>
        <w:widowControl w:val="0"/>
        <w:snapToGrid w:val="0"/>
        <w:spacing w:before="120" w:after="120"/>
        <w:ind w:firstLine="720"/>
        <w:jc w:val="center"/>
        <w:rPr>
          <w:b/>
          <w:bCs/>
          <w:sz w:val="32"/>
          <w:szCs w:val="32"/>
          <w:lang w:val="en-GB"/>
        </w:rPr>
      </w:pPr>
      <w:r w:rsidRPr="00445D8A">
        <w:rPr>
          <w:b/>
          <w:bCs/>
          <w:sz w:val="32"/>
          <w:szCs w:val="32"/>
          <w:lang w:val="en-GB"/>
        </w:rPr>
        <w:t>CONTENTS PAGE</w:t>
      </w:r>
    </w:p>
    <w:p w14:paraId="0F514D00" w14:textId="77777777" w:rsidR="00445D8A" w:rsidRPr="00445D8A" w:rsidRDefault="00445D8A" w:rsidP="006A2427">
      <w:pPr>
        <w:pStyle w:val="Default"/>
        <w:widowControl w:val="0"/>
        <w:snapToGrid w:val="0"/>
        <w:spacing w:before="120" w:after="120"/>
        <w:ind w:firstLine="720"/>
        <w:jc w:val="center"/>
        <w:rPr>
          <w:b/>
          <w:bCs/>
          <w:sz w:val="32"/>
          <w:szCs w:val="32"/>
          <w:lang w:val="en-GB"/>
        </w:rPr>
      </w:pPr>
    </w:p>
    <w:p w14:paraId="719756D4" w14:textId="47CEB868" w:rsidR="00445D8A" w:rsidRPr="00445D8A" w:rsidRDefault="00184888">
      <w:pPr>
        <w:pStyle w:val="TOC1"/>
        <w:tabs>
          <w:tab w:val="left" w:pos="480"/>
          <w:tab w:val="right" w:pos="9010"/>
        </w:tabs>
        <w:rPr>
          <w:rFonts w:ascii="Arial" w:hAnsi="Arial" w:cs="Arial"/>
          <w:b w:val="0"/>
          <w:bCs w:val="0"/>
          <w:caps w:val="0"/>
          <w:noProof/>
          <w:sz w:val="28"/>
          <w:szCs w:val="28"/>
          <w:lang w:eastAsia="en-GB"/>
        </w:rPr>
      </w:pPr>
      <w:r w:rsidRPr="00184888">
        <w:rPr>
          <w:rFonts w:ascii="Arial" w:eastAsiaTheme="minorHAnsi" w:hAnsi="Arial" w:cs="Arial"/>
          <w:b w:val="0"/>
          <w:bCs w:val="0"/>
          <w:color w:val="000000"/>
          <w:sz w:val="22"/>
          <w:szCs w:val="22"/>
        </w:rPr>
        <w:fldChar w:fldCharType="begin"/>
      </w:r>
      <w:r w:rsidRPr="00184888">
        <w:rPr>
          <w:rFonts w:ascii="Arial" w:eastAsiaTheme="minorHAnsi" w:hAnsi="Arial" w:cs="Arial"/>
          <w:b w:val="0"/>
          <w:bCs w:val="0"/>
          <w:color w:val="000000"/>
          <w:sz w:val="22"/>
          <w:szCs w:val="22"/>
        </w:rPr>
        <w:instrText xml:space="preserve"> TOC \o "1-1" \h \z \u </w:instrText>
      </w:r>
      <w:r w:rsidRPr="00184888">
        <w:rPr>
          <w:rFonts w:ascii="Arial" w:eastAsiaTheme="minorHAnsi" w:hAnsi="Arial" w:cs="Arial"/>
          <w:b w:val="0"/>
          <w:bCs w:val="0"/>
          <w:color w:val="000000"/>
          <w:sz w:val="22"/>
          <w:szCs w:val="22"/>
        </w:rPr>
        <w:fldChar w:fldCharType="separate"/>
      </w:r>
      <w:hyperlink w:anchor="_Toc107831034" w:history="1">
        <w:r w:rsidR="00445D8A" w:rsidRPr="00445D8A">
          <w:rPr>
            <w:rStyle w:val="Hyperlink"/>
            <w:rFonts w:ascii="Arial" w:hAnsi="Arial" w:cs="Arial"/>
            <w:noProof/>
            <w:sz w:val="28"/>
            <w:szCs w:val="28"/>
          </w:rPr>
          <w:t>1</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INTRODUCTION</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_Toc107831034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3</w:t>
        </w:r>
        <w:r w:rsidR="00445D8A" w:rsidRPr="00445D8A">
          <w:rPr>
            <w:rFonts w:ascii="Arial" w:hAnsi="Arial" w:cs="Arial"/>
            <w:noProof/>
            <w:webHidden/>
            <w:sz w:val="28"/>
            <w:szCs w:val="28"/>
          </w:rPr>
          <w:fldChar w:fldCharType="end"/>
        </w:r>
      </w:hyperlink>
    </w:p>
    <w:p w14:paraId="55EAEBD7" w14:textId="026F4EA0" w:rsidR="00445D8A" w:rsidRPr="00445D8A" w:rsidRDefault="00AC50C4">
      <w:pPr>
        <w:pStyle w:val="TOC1"/>
        <w:tabs>
          <w:tab w:val="left" w:pos="480"/>
          <w:tab w:val="right" w:pos="9010"/>
        </w:tabs>
        <w:rPr>
          <w:rFonts w:ascii="Arial" w:hAnsi="Arial" w:cs="Arial"/>
          <w:b w:val="0"/>
          <w:bCs w:val="0"/>
          <w:caps w:val="0"/>
          <w:noProof/>
          <w:sz w:val="28"/>
          <w:szCs w:val="28"/>
          <w:lang w:eastAsia="en-GB"/>
        </w:rPr>
      </w:pPr>
      <w:hyperlink w:anchor="_Toc107831035" w:history="1">
        <w:r w:rsidR="00445D8A" w:rsidRPr="00445D8A">
          <w:rPr>
            <w:rStyle w:val="Hyperlink"/>
            <w:rFonts w:ascii="Arial" w:hAnsi="Arial" w:cs="Arial"/>
            <w:noProof/>
            <w:sz w:val="28"/>
            <w:szCs w:val="28"/>
          </w:rPr>
          <w:t>2</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TIMESCALES</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_Toc107831035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4</w:t>
        </w:r>
        <w:r w:rsidR="00445D8A" w:rsidRPr="00445D8A">
          <w:rPr>
            <w:rFonts w:ascii="Arial" w:hAnsi="Arial" w:cs="Arial"/>
            <w:noProof/>
            <w:webHidden/>
            <w:sz w:val="28"/>
            <w:szCs w:val="28"/>
          </w:rPr>
          <w:fldChar w:fldCharType="end"/>
        </w:r>
      </w:hyperlink>
    </w:p>
    <w:p w14:paraId="30667571" w14:textId="77F7765A" w:rsidR="00445D8A" w:rsidRPr="00445D8A" w:rsidRDefault="00AC50C4">
      <w:pPr>
        <w:pStyle w:val="TOC1"/>
        <w:tabs>
          <w:tab w:val="left" w:pos="480"/>
          <w:tab w:val="right" w:pos="9010"/>
        </w:tabs>
        <w:rPr>
          <w:rFonts w:ascii="Arial" w:hAnsi="Arial" w:cs="Arial"/>
          <w:b w:val="0"/>
          <w:bCs w:val="0"/>
          <w:caps w:val="0"/>
          <w:noProof/>
          <w:sz w:val="28"/>
          <w:szCs w:val="28"/>
          <w:lang w:eastAsia="en-GB"/>
        </w:rPr>
      </w:pPr>
      <w:hyperlink w:anchor="_Toc107831036" w:history="1">
        <w:r w:rsidR="00445D8A" w:rsidRPr="00445D8A">
          <w:rPr>
            <w:rStyle w:val="Hyperlink"/>
            <w:rFonts w:ascii="Arial" w:hAnsi="Arial" w:cs="Arial"/>
            <w:noProof/>
            <w:sz w:val="28"/>
            <w:szCs w:val="28"/>
          </w:rPr>
          <w:t>3</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CONFIDENTIALITY</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_Toc107831036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4</w:t>
        </w:r>
        <w:r w:rsidR="00445D8A" w:rsidRPr="00445D8A">
          <w:rPr>
            <w:rFonts w:ascii="Arial" w:hAnsi="Arial" w:cs="Arial"/>
            <w:noProof/>
            <w:webHidden/>
            <w:sz w:val="28"/>
            <w:szCs w:val="28"/>
          </w:rPr>
          <w:fldChar w:fldCharType="end"/>
        </w:r>
      </w:hyperlink>
    </w:p>
    <w:p w14:paraId="65B43DD3" w14:textId="67E611D9" w:rsidR="00445D8A" w:rsidRPr="00445D8A" w:rsidRDefault="00AC50C4">
      <w:pPr>
        <w:pStyle w:val="TOC1"/>
        <w:tabs>
          <w:tab w:val="left" w:pos="480"/>
          <w:tab w:val="right" w:pos="9010"/>
        </w:tabs>
        <w:rPr>
          <w:rFonts w:ascii="Arial" w:hAnsi="Arial" w:cs="Arial"/>
          <w:b w:val="0"/>
          <w:bCs w:val="0"/>
          <w:caps w:val="0"/>
          <w:noProof/>
          <w:sz w:val="28"/>
          <w:szCs w:val="28"/>
          <w:lang w:eastAsia="en-GB"/>
        </w:rPr>
      </w:pPr>
      <w:hyperlink w:anchor="_Toc107831037" w:history="1">
        <w:r w:rsidR="00445D8A" w:rsidRPr="00445D8A">
          <w:rPr>
            <w:rStyle w:val="Hyperlink"/>
            <w:rFonts w:ascii="Arial" w:hAnsi="Arial" w:cs="Arial"/>
            <w:noProof/>
            <w:sz w:val="28"/>
            <w:szCs w:val="28"/>
          </w:rPr>
          <w:t>4</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TERMS OF REFERENCE</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_Toc107831037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5</w:t>
        </w:r>
        <w:r w:rsidR="00445D8A" w:rsidRPr="00445D8A">
          <w:rPr>
            <w:rFonts w:ascii="Arial" w:hAnsi="Arial" w:cs="Arial"/>
            <w:noProof/>
            <w:webHidden/>
            <w:sz w:val="28"/>
            <w:szCs w:val="28"/>
          </w:rPr>
          <w:fldChar w:fldCharType="end"/>
        </w:r>
      </w:hyperlink>
    </w:p>
    <w:p w14:paraId="4EB4B652" w14:textId="0537595C" w:rsidR="00445D8A" w:rsidRPr="00445D8A" w:rsidRDefault="00AC50C4">
      <w:pPr>
        <w:pStyle w:val="TOC1"/>
        <w:tabs>
          <w:tab w:val="left" w:pos="480"/>
          <w:tab w:val="right" w:pos="9010"/>
        </w:tabs>
        <w:rPr>
          <w:rFonts w:ascii="Arial" w:hAnsi="Arial" w:cs="Arial"/>
          <w:b w:val="0"/>
          <w:bCs w:val="0"/>
          <w:caps w:val="0"/>
          <w:noProof/>
          <w:sz w:val="28"/>
          <w:szCs w:val="28"/>
          <w:lang w:eastAsia="en-GB"/>
        </w:rPr>
      </w:pPr>
      <w:hyperlink w:anchor="_Toc107831038" w:history="1">
        <w:r w:rsidR="00445D8A" w:rsidRPr="00445D8A">
          <w:rPr>
            <w:rStyle w:val="Hyperlink"/>
            <w:rFonts w:ascii="Arial" w:hAnsi="Arial" w:cs="Arial"/>
            <w:noProof/>
            <w:sz w:val="28"/>
            <w:szCs w:val="28"/>
          </w:rPr>
          <w:t>5</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METHODOLOGY</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_Toc107831038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6</w:t>
        </w:r>
        <w:r w:rsidR="00445D8A" w:rsidRPr="00445D8A">
          <w:rPr>
            <w:rFonts w:ascii="Arial" w:hAnsi="Arial" w:cs="Arial"/>
            <w:noProof/>
            <w:webHidden/>
            <w:sz w:val="28"/>
            <w:szCs w:val="28"/>
          </w:rPr>
          <w:fldChar w:fldCharType="end"/>
        </w:r>
      </w:hyperlink>
    </w:p>
    <w:p w14:paraId="05C34C7F" w14:textId="20D0D384" w:rsidR="00445D8A" w:rsidRPr="00445D8A" w:rsidRDefault="00AC50C4">
      <w:pPr>
        <w:pStyle w:val="TOC1"/>
        <w:tabs>
          <w:tab w:val="left" w:pos="480"/>
          <w:tab w:val="right" w:pos="9010"/>
        </w:tabs>
        <w:rPr>
          <w:rFonts w:ascii="Arial" w:hAnsi="Arial" w:cs="Arial"/>
          <w:b w:val="0"/>
          <w:bCs w:val="0"/>
          <w:caps w:val="0"/>
          <w:noProof/>
          <w:sz w:val="28"/>
          <w:szCs w:val="28"/>
          <w:lang w:eastAsia="en-GB"/>
        </w:rPr>
      </w:pPr>
      <w:hyperlink w:anchor="_Toc107831039" w:history="1">
        <w:r w:rsidR="00445D8A" w:rsidRPr="00445D8A">
          <w:rPr>
            <w:rStyle w:val="Hyperlink"/>
            <w:rFonts w:ascii="Arial" w:hAnsi="Arial" w:cs="Arial"/>
            <w:noProof/>
            <w:sz w:val="28"/>
            <w:szCs w:val="28"/>
          </w:rPr>
          <w:t>6</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INVOLVEMENT OF FAMILY, FRIENDS, WORK COLLEAGUES, NEIGHBOURS AND WIDER COMMUNITY</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_Toc107831039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6</w:t>
        </w:r>
        <w:r w:rsidR="00445D8A" w:rsidRPr="00445D8A">
          <w:rPr>
            <w:rFonts w:ascii="Arial" w:hAnsi="Arial" w:cs="Arial"/>
            <w:noProof/>
            <w:webHidden/>
            <w:sz w:val="28"/>
            <w:szCs w:val="28"/>
          </w:rPr>
          <w:fldChar w:fldCharType="end"/>
        </w:r>
      </w:hyperlink>
    </w:p>
    <w:p w14:paraId="305A5C69" w14:textId="51FCE789" w:rsidR="00445D8A" w:rsidRPr="00445D8A" w:rsidRDefault="00AC50C4">
      <w:pPr>
        <w:pStyle w:val="TOC1"/>
        <w:tabs>
          <w:tab w:val="left" w:pos="480"/>
          <w:tab w:val="right" w:pos="9010"/>
        </w:tabs>
        <w:rPr>
          <w:rFonts w:ascii="Arial" w:hAnsi="Arial" w:cs="Arial"/>
          <w:b w:val="0"/>
          <w:bCs w:val="0"/>
          <w:caps w:val="0"/>
          <w:noProof/>
          <w:sz w:val="28"/>
          <w:szCs w:val="28"/>
          <w:lang w:eastAsia="en-GB"/>
        </w:rPr>
      </w:pPr>
      <w:hyperlink w:anchor="_Toc107831040" w:history="1">
        <w:r w:rsidR="00445D8A" w:rsidRPr="00445D8A">
          <w:rPr>
            <w:rStyle w:val="Hyperlink"/>
            <w:rFonts w:ascii="Arial" w:hAnsi="Arial" w:cs="Arial"/>
            <w:noProof/>
            <w:sz w:val="28"/>
            <w:szCs w:val="28"/>
          </w:rPr>
          <w:t>7</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CONTRIBUTORS TO THE REVIEW</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_Toc107831040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6</w:t>
        </w:r>
        <w:r w:rsidR="00445D8A" w:rsidRPr="00445D8A">
          <w:rPr>
            <w:rFonts w:ascii="Arial" w:hAnsi="Arial" w:cs="Arial"/>
            <w:noProof/>
            <w:webHidden/>
            <w:sz w:val="28"/>
            <w:szCs w:val="28"/>
          </w:rPr>
          <w:fldChar w:fldCharType="end"/>
        </w:r>
      </w:hyperlink>
    </w:p>
    <w:p w14:paraId="1597EB6F" w14:textId="75D723DE" w:rsidR="00445D8A" w:rsidRPr="00445D8A" w:rsidRDefault="00AC50C4">
      <w:pPr>
        <w:pStyle w:val="TOC1"/>
        <w:tabs>
          <w:tab w:val="left" w:pos="480"/>
          <w:tab w:val="right" w:pos="9010"/>
        </w:tabs>
        <w:rPr>
          <w:rFonts w:ascii="Arial" w:hAnsi="Arial" w:cs="Arial"/>
          <w:b w:val="0"/>
          <w:bCs w:val="0"/>
          <w:caps w:val="0"/>
          <w:noProof/>
          <w:sz w:val="28"/>
          <w:szCs w:val="28"/>
          <w:lang w:eastAsia="en-GB"/>
        </w:rPr>
      </w:pPr>
      <w:hyperlink w:anchor="_Toc107831041" w:history="1">
        <w:r w:rsidR="00445D8A" w:rsidRPr="00445D8A">
          <w:rPr>
            <w:rStyle w:val="Hyperlink"/>
            <w:rFonts w:ascii="Arial" w:hAnsi="Arial" w:cs="Arial"/>
            <w:noProof/>
            <w:sz w:val="28"/>
            <w:szCs w:val="28"/>
          </w:rPr>
          <w:t>8</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THE REVIEW PANEL</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_Toc107831041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8</w:t>
        </w:r>
        <w:r w:rsidR="00445D8A" w:rsidRPr="00445D8A">
          <w:rPr>
            <w:rFonts w:ascii="Arial" w:hAnsi="Arial" w:cs="Arial"/>
            <w:noProof/>
            <w:webHidden/>
            <w:sz w:val="28"/>
            <w:szCs w:val="28"/>
          </w:rPr>
          <w:fldChar w:fldCharType="end"/>
        </w:r>
      </w:hyperlink>
    </w:p>
    <w:p w14:paraId="002FB926" w14:textId="6A8A6EF2" w:rsidR="00445D8A" w:rsidRPr="00445D8A" w:rsidRDefault="00AC50C4">
      <w:pPr>
        <w:pStyle w:val="TOC1"/>
        <w:tabs>
          <w:tab w:val="left" w:pos="480"/>
          <w:tab w:val="right" w:pos="9010"/>
        </w:tabs>
        <w:rPr>
          <w:rFonts w:ascii="Arial" w:hAnsi="Arial" w:cs="Arial"/>
          <w:b w:val="0"/>
          <w:bCs w:val="0"/>
          <w:caps w:val="0"/>
          <w:noProof/>
          <w:sz w:val="28"/>
          <w:szCs w:val="28"/>
          <w:lang w:eastAsia="en-GB"/>
        </w:rPr>
      </w:pPr>
      <w:hyperlink w:anchor="_Toc107831042" w:history="1">
        <w:r w:rsidR="00445D8A" w:rsidRPr="00445D8A">
          <w:rPr>
            <w:rStyle w:val="Hyperlink"/>
            <w:rFonts w:ascii="Arial" w:hAnsi="Arial" w:cs="Arial"/>
            <w:noProof/>
            <w:sz w:val="28"/>
            <w:szCs w:val="28"/>
          </w:rPr>
          <w:t>9</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PARALLEL REVIEWS</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_Toc107831042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9</w:t>
        </w:r>
        <w:r w:rsidR="00445D8A" w:rsidRPr="00445D8A">
          <w:rPr>
            <w:rFonts w:ascii="Arial" w:hAnsi="Arial" w:cs="Arial"/>
            <w:noProof/>
            <w:webHidden/>
            <w:sz w:val="28"/>
            <w:szCs w:val="28"/>
          </w:rPr>
          <w:fldChar w:fldCharType="end"/>
        </w:r>
      </w:hyperlink>
    </w:p>
    <w:p w14:paraId="41DEA6A5" w14:textId="1990E229" w:rsidR="00445D8A" w:rsidRPr="00445D8A" w:rsidRDefault="00AC50C4">
      <w:pPr>
        <w:pStyle w:val="TOC1"/>
        <w:tabs>
          <w:tab w:val="left" w:pos="720"/>
          <w:tab w:val="right" w:pos="9010"/>
        </w:tabs>
        <w:rPr>
          <w:rFonts w:ascii="Arial" w:hAnsi="Arial" w:cs="Arial"/>
          <w:b w:val="0"/>
          <w:bCs w:val="0"/>
          <w:caps w:val="0"/>
          <w:noProof/>
          <w:sz w:val="28"/>
          <w:szCs w:val="28"/>
          <w:lang w:eastAsia="en-GB"/>
        </w:rPr>
      </w:pPr>
      <w:hyperlink w:anchor="_Toc107831043" w:history="1">
        <w:r w:rsidR="00445D8A" w:rsidRPr="00445D8A">
          <w:rPr>
            <w:rStyle w:val="Hyperlink"/>
            <w:rFonts w:ascii="Arial" w:hAnsi="Arial" w:cs="Arial"/>
            <w:noProof/>
            <w:sz w:val="28"/>
            <w:szCs w:val="28"/>
          </w:rPr>
          <w:t>10</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EQUALITY AND DIVERSITY</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_Toc107831043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9</w:t>
        </w:r>
        <w:r w:rsidR="00445D8A" w:rsidRPr="00445D8A">
          <w:rPr>
            <w:rFonts w:ascii="Arial" w:hAnsi="Arial" w:cs="Arial"/>
            <w:noProof/>
            <w:webHidden/>
            <w:sz w:val="28"/>
            <w:szCs w:val="28"/>
          </w:rPr>
          <w:fldChar w:fldCharType="end"/>
        </w:r>
      </w:hyperlink>
    </w:p>
    <w:p w14:paraId="15ABD87E" w14:textId="5EFB8963" w:rsidR="00445D8A" w:rsidRPr="00445D8A" w:rsidRDefault="00AC50C4">
      <w:pPr>
        <w:pStyle w:val="TOC1"/>
        <w:tabs>
          <w:tab w:val="left" w:pos="720"/>
          <w:tab w:val="right" w:pos="9010"/>
        </w:tabs>
        <w:rPr>
          <w:rFonts w:ascii="Arial" w:hAnsi="Arial" w:cs="Arial"/>
          <w:b w:val="0"/>
          <w:bCs w:val="0"/>
          <w:caps w:val="0"/>
          <w:noProof/>
          <w:sz w:val="28"/>
          <w:szCs w:val="28"/>
          <w:lang w:eastAsia="en-GB"/>
        </w:rPr>
      </w:pPr>
      <w:hyperlink w:anchor="_Toc107831044" w:history="1">
        <w:r w:rsidR="00445D8A" w:rsidRPr="00445D8A">
          <w:rPr>
            <w:rStyle w:val="Hyperlink"/>
            <w:rFonts w:ascii="Arial" w:hAnsi="Arial" w:cs="Arial"/>
            <w:noProof/>
            <w:sz w:val="28"/>
            <w:szCs w:val="28"/>
          </w:rPr>
          <w:t>11</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DISSEMINATION</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_Toc107831044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9</w:t>
        </w:r>
        <w:r w:rsidR="00445D8A" w:rsidRPr="00445D8A">
          <w:rPr>
            <w:rFonts w:ascii="Arial" w:hAnsi="Arial" w:cs="Arial"/>
            <w:noProof/>
            <w:webHidden/>
            <w:sz w:val="28"/>
            <w:szCs w:val="28"/>
          </w:rPr>
          <w:fldChar w:fldCharType="end"/>
        </w:r>
      </w:hyperlink>
    </w:p>
    <w:p w14:paraId="7C9D25BF" w14:textId="25628E5C" w:rsidR="00445D8A" w:rsidRPr="00445D8A" w:rsidRDefault="00AC50C4">
      <w:pPr>
        <w:pStyle w:val="TOC1"/>
        <w:tabs>
          <w:tab w:val="left" w:pos="720"/>
          <w:tab w:val="right" w:pos="9010"/>
        </w:tabs>
        <w:rPr>
          <w:rFonts w:ascii="Arial" w:hAnsi="Arial" w:cs="Arial"/>
          <w:b w:val="0"/>
          <w:bCs w:val="0"/>
          <w:caps w:val="0"/>
          <w:noProof/>
          <w:sz w:val="28"/>
          <w:szCs w:val="28"/>
          <w:lang w:eastAsia="en-GB"/>
        </w:rPr>
      </w:pPr>
      <w:hyperlink w:anchor="_Toc107831045" w:history="1">
        <w:r w:rsidR="00445D8A" w:rsidRPr="00445D8A">
          <w:rPr>
            <w:rStyle w:val="Hyperlink"/>
            <w:rFonts w:ascii="Arial" w:hAnsi="Arial" w:cs="Arial"/>
            <w:noProof/>
            <w:sz w:val="28"/>
            <w:szCs w:val="28"/>
          </w:rPr>
          <w:t>12</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BACKGROUND INFORMATION</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_Toc107831045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10</w:t>
        </w:r>
        <w:r w:rsidR="00445D8A" w:rsidRPr="00445D8A">
          <w:rPr>
            <w:rFonts w:ascii="Arial" w:hAnsi="Arial" w:cs="Arial"/>
            <w:noProof/>
            <w:webHidden/>
            <w:sz w:val="28"/>
            <w:szCs w:val="28"/>
          </w:rPr>
          <w:fldChar w:fldCharType="end"/>
        </w:r>
      </w:hyperlink>
    </w:p>
    <w:p w14:paraId="33BE17A2" w14:textId="242758C9" w:rsidR="00445D8A" w:rsidRPr="00445D8A" w:rsidRDefault="00AC50C4">
      <w:pPr>
        <w:pStyle w:val="TOC1"/>
        <w:tabs>
          <w:tab w:val="left" w:pos="720"/>
          <w:tab w:val="right" w:pos="9010"/>
        </w:tabs>
        <w:rPr>
          <w:rFonts w:ascii="Arial" w:hAnsi="Arial" w:cs="Arial"/>
          <w:b w:val="0"/>
          <w:bCs w:val="0"/>
          <w:caps w:val="0"/>
          <w:noProof/>
          <w:sz w:val="28"/>
          <w:szCs w:val="28"/>
          <w:lang w:eastAsia="en-GB"/>
        </w:rPr>
      </w:pPr>
      <w:hyperlink w:anchor="_Toc107831046" w:history="1">
        <w:r w:rsidR="00445D8A" w:rsidRPr="00445D8A">
          <w:rPr>
            <w:rStyle w:val="Hyperlink"/>
            <w:rFonts w:ascii="Arial" w:hAnsi="Arial" w:cs="Arial"/>
            <w:noProof/>
            <w:sz w:val="28"/>
            <w:szCs w:val="28"/>
          </w:rPr>
          <w:t>13</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CHRONOLOGY AND OVERVIEW</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_Toc107831046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12</w:t>
        </w:r>
        <w:r w:rsidR="00445D8A" w:rsidRPr="00445D8A">
          <w:rPr>
            <w:rFonts w:ascii="Arial" w:hAnsi="Arial" w:cs="Arial"/>
            <w:noProof/>
            <w:webHidden/>
            <w:sz w:val="28"/>
            <w:szCs w:val="28"/>
          </w:rPr>
          <w:fldChar w:fldCharType="end"/>
        </w:r>
      </w:hyperlink>
    </w:p>
    <w:p w14:paraId="1E9D7673" w14:textId="2D1AE300" w:rsidR="00445D8A" w:rsidRPr="00445D8A" w:rsidRDefault="00AC50C4">
      <w:pPr>
        <w:pStyle w:val="TOC1"/>
        <w:tabs>
          <w:tab w:val="left" w:pos="720"/>
          <w:tab w:val="right" w:pos="9010"/>
        </w:tabs>
        <w:rPr>
          <w:rFonts w:ascii="Arial" w:hAnsi="Arial" w:cs="Arial"/>
          <w:b w:val="0"/>
          <w:bCs w:val="0"/>
          <w:caps w:val="0"/>
          <w:noProof/>
          <w:sz w:val="28"/>
          <w:szCs w:val="28"/>
          <w:lang w:eastAsia="en-GB"/>
        </w:rPr>
      </w:pPr>
      <w:hyperlink w:anchor="_Toc107831047" w:history="1">
        <w:r w:rsidR="00445D8A" w:rsidRPr="00445D8A">
          <w:rPr>
            <w:rStyle w:val="Hyperlink"/>
            <w:rFonts w:ascii="Arial" w:hAnsi="Arial" w:cs="Arial"/>
            <w:noProof/>
            <w:sz w:val="28"/>
            <w:szCs w:val="28"/>
          </w:rPr>
          <w:t>14</w:t>
        </w:r>
        <w:r w:rsidR="00445D8A" w:rsidRPr="00445D8A">
          <w:rPr>
            <w:rFonts w:ascii="Arial" w:hAnsi="Arial" w:cs="Arial"/>
            <w:b w:val="0"/>
            <w:bCs w:val="0"/>
            <w:caps w:val="0"/>
            <w:noProof/>
            <w:sz w:val="28"/>
            <w:szCs w:val="28"/>
            <w:lang w:eastAsia="en-GB"/>
          </w:rPr>
          <w:tab/>
        </w:r>
        <w:r w:rsidR="00445D8A" w:rsidRPr="00445D8A">
          <w:rPr>
            <w:rStyle w:val="Hyperlink"/>
            <w:rFonts w:ascii="Arial" w:hAnsi="Arial" w:cs="Arial"/>
            <w:noProof/>
            <w:sz w:val="28"/>
            <w:szCs w:val="28"/>
          </w:rPr>
          <w:t>Analysis, Conclusions and Lessons to be Learnt</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_Toc107831047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26</w:t>
        </w:r>
        <w:r w:rsidR="00445D8A" w:rsidRPr="00445D8A">
          <w:rPr>
            <w:rFonts w:ascii="Arial" w:hAnsi="Arial" w:cs="Arial"/>
            <w:noProof/>
            <w:webHidden/>
            <w:sz w:val="28"/>
            <w:szCs w:val="28"/>
          </w:rPr>
          <w:fldChar w:fldCharType="end"/>
        </w:r>
      </w:hyperlink>
    </w:p>
    <w:p w14:paraId="19D5D007" w14:textId="25E6F7E4" w:rsidR="00445D8A" w:rsidRPr="00445D8A" w:rsidRDefault="00AC50C4">
      <w:pPr>
        <w:pStyle w:val="TOC1"/>
        <w:tabs>
          <w:tab w:val="right" w:pos="9010"/>
        </w:tabs>
        <w:rPr>
          <w:rFonts w:ascii="Arial" w:hAnsi="Arial" w:cs="Arial"/>
          <w:b w:val="0"/>
          <w:bCs w:val="0"/>
          <w:caps w:val="0"/>
          <w:noProof/>
          <w:sz w:val="28"/>
          <w:szCs w:val="28"/>
          <w:lang w:eastAsia="en-GB"/>
        </w:rPr>
      </w:pPr>
      <w:hyperlink w:anchor="_Toc107831048" w:history="1">
        <w:r w:rsidR="00445D8A" w:rsidRPr="00445D8A">
          <w:rPr>
            <w:rStyle w:val="Hyperlink"/>
            <w:rFonts w:ascii="Arial" w:hAnsi="Arial" w:cs="Arial"/>
            <w:noProof/>
            <w:sz w:val="28"/>
            <w:szCs w:val="28"/>
          </w:rPr>
          <w:t>Appendix A – Table of Recommendations</w:t>
        </w:r>
        <w:r w:rsidR="00445D8A" w:rsidRPr="00445D8A">
          <w:rPr>
            <w:rFonts w:ascii="Arial" w:hAnsi="Arial" w:cs="Arial"/>
            <w:noProof/>
            <w:webHidden/>
            <w:sz w:val="28"/>
            <w:szCs w:val="28"/>
          </w:rPr>
          <w:tab/>
        </w:r>
        <w:r w:rsidR="00445D8A" w:rsidRPr="00445D8A">
          <w:rPr>
            <w:rFonts w:ascii="Arial" w:hAnsi="Arial" w:cs="Arial"/>
            <w:noProof/>
            <w:webHidden/>
            <w:sz w:val="28"/>
            <w:szCs w:val="28"/>
          </w:rPr>
          <w:fldChar w:fldCharType="begin"/>
        </w:r>
        <w:r w:rsidR="00445D8A" w:rsidRPr="00445D8A">
          <w:rPr>
            <w:rFonts w:ascii="Arial" w:hAnsi="Arial" w:cs="Arial"/>
            <w:noProof/>
            <w:webHidden/>
            <w:sz w:val="28"/>
            <w:szCs w:val="28"/>
          </w:rPr>
          <w:instrText xml:space="preserve"> PAGEREF _Toc107831048 \h </w:instrText>
        </w:r>
        <w:r w:rsidR="00445D8A" w:rsidRPr="00445D8A">
          <w:rPr>
            <w:rFonts w:ascii="Arial" w:hAnsi="Arial" w:cs="Arial"/>
            <w:noProof/>
            <w:webHidden/>
            <w:sz w:val="28"/>
            <w:szCs w:val="28"/>
          </w:rPr>
        </w:r>
        <w:r w:rsidR="00445D8A" w:rsidRPr="00445D8A">
          <w:rPr>
            <w:rFonts w:ascii="Arial" w:hAnsi="Arial" w:cs="Arial"/>
            <w:noProof/>
            <w:webHidden/>
            <w:sz w:val="28"/>
            <w:szCs w:val="28"/>
          </w:rPr>
          <w:fldChar w:fldCharType="separate"/>
        </w:r>
        <w:r w:rsidR="00445D8A" w:rsidRPr="00445D8A">
          <w:rPr>
            <w:rFonts w:ascii="Arial" w:hAnsi="Arial" w:cs="Arial"/>
            <w:noProof/>
            <w:webHidden/>
            <w:sz w:val="28"/>
            <w:szCs w:val="28"/>
          </w:rPr>
          <w:t>39</w:t>
        </w:r>
        <w:r w:rsidR="00445D8A" w:rsidRPr="00445D8A">
          <w:rPr>
            <w:rFonts w:ascii="Arial" w:hAnsi="Arial" w:cs="Arial"/>
            <w:noProof/>
            <w:webHidden/>
            <w:sz w:val="28"/>
            <w:szCs w:val="28"/>
          </w:rPr>
          <w:fldChar w:fldCharType="end"/>
        </w:r>
      </w:hyperlink>
    </w:p>
    <w:p w14:paraId="7DFE2FC3" w14:textId="3A9A6380" w:rsidR="00EB2718" w:rsidRDefault="00184888" w:rsidP="006A2427">
      <w:pPr>
        <w:widowControl w:val="0"/>
        <w:rPr>
          <w:rFonts w:ascii="Arial" w:eastAsiaTheme="minorHAnsi" w:hAnsi="Arial" w:cs="Arial"/>
          <w:b/>
          <w:bCs/>
          <w:color w:val="000000"/>
          <w:sz w:val="22"/>
          <w:szCs w:val="22"/>
        </w:rPr>
      </w:pPr>
      <w:r w:rsidRPr="00184888">
        <w:rPr>
          <w:rFonts w:ascii="Arial" w:eastAsiaTheme="minorHAnsi" w:hAnsi="Arial" w:cs="Arial"/>
          <w:b/>
          <w:bCs/>
          <w:color w:val="000000"/>
          <w:sz w:val="22"/>
          <w:szCs w:val="22"/>
        </w:rPr>
        <w:fldChar w:fldCharType="end"/>
      </w:r>
      <w:r w:rsidR="00EB2718">
        <w:rPr>
          <w:b/>
          <w:bCs/>
          <w:sz w:val="22"/>
          <w:szCs w:val="22"/>
        </w:rPr>
        <w:br w:type="page"/>
      </w:r>
    </w:p>
    <w:p w14:paraId="1B7B52A3" w14:textId="77777777" w:rsidR="00124B43" w:rsidRDefault="00124B43" w:rsidP="006A2427">
      <w:pPr>
        <w:pStyle w:val="Heading1"/>
        <w:keepNext w:val="0"/>
        <w:keepLines w:val="0"/>
        <w:widowControl w:val="0"/>
        <w:contextualSpacing w:val="0"/>
      </w:pPr>
      <w:bookmarkStart w:id="1" w:name="_Toc107831034"/>
      <w:r w:rsidRPr="00FD0B84">
        <w:lastRenderedPageBreak/>
        <w:t>INTRODUCTION</w:t>
      </w:r>
      <w:bookmarkEnd w:id="1"/>
    </w:p>
    <w:p w14:paraId="651E085C" w14:textId="77777777" w:rsidR="00EB2718" w:rsidRPr="00FD0B84" w:rsidRDefault="00EB2718" w:rsidP="006A2427">
      <w:pPr>
        <w:pStyle w:val="Default"/>
        <w:widowControl w:val="0"/>
        <w:snapToGrid w:val="0"/>
        <w:spacing w:before="120" w:after="120"/>
        <w:ind w:left="360" w:firstLine="720"/>
        <w:jc w:val="both"/>
        <w:rPr>
          <w:b/>
          <w:bCs/>
          <w:sz w:val="22"/>
          <w:szCs w:val="22"/>
          <w:lang w:val="en-GB"/>
        </w:rPr>
      </w:pPr>
    </w:p>
    <w:p w14:paraId="4C33A6C2" w14:textId="18149073" w:rsidR="00AD4456" w:rsidRPr="00C35F5A" w:rsidRDefault="00AD4456" w:rsidP="006A2427">
      <w:pPr>
        <w:pStyle w:val="Heading2"/>
        <w:keepNext w:val="0"/>
        <w:keepLines w:val="0"/>
        <w:widowControl w:val="0"/>
      </w:pPr>
      <w:r w:rsidRPr="00C35F5A">
        <w:t xml:space="preserve">This report of a domestic homicide review examines agency responses and support given to </w:t>
      </w:r>
      <w:r w:rsidR="000C0227">
        <w:t>‘Glen Hedges’</w:t>
      </w:r>
      <w:r w:rsidRPr="00C35F5A">
        <w:t xml:space="preserve">, an </w:t>
      </w:r>
      <w:r w:rsidR="00C9485C" w:rsidRPr="00C35F5A">
        <w:t>84-year-old</w:t>
      </w:r>
      <w:r w:rsidRPr="00C35F5A">
        <w:t xml:space="preserve"> British male resident of Test Valley</w:t>
      </w:r>
      <w:r w:rsidR="0002042E" w:rsidRPr="00C35F5A">
        <w:t>,</w:t>
      </w:r>
      <w:r w:rsidRPr="00C35F5A">
        <w:t xml:space="preserve"> prior to his death </w:t>
      </w:r>
      <w:r w:rsidR="005C4AC7" w:rsidRPr="00C35F5A">
        <w:t>in</w:t>
      </w:r>
      <w:r w:rsidRPr="00C35F5A">
        <w:t xml:space="preserve"> November 2016 following injuries he sustained the previous day. </w:t>
      </w:r>
    </w:p>
    <w:p w14:paraId="74914B8C" w14:textId="7CAB82FF" w:rsidR="00EB2718" w:rsidRPr="00C35F5A" w:rsidRDefault="00AD4456" w:rsidP="006A2427">
      <w:pPr>
        <w:pStyle w:val="Heading2"/>
        <w:keepNext w:val="0"/>
        <w:keepLines w:val="0"/>
        <w:widowControl w:val="0"/>
      </w:pPr>
      <w:r w:rsidRPr="00C35F5A">
        <w:t>In addition to agency involvement</w:t>
      </w:r>
      <w:r w:rsidR="00BE3999">
        <w:t>,</w:t>
      </w:r>
      <w:r w:rsidRPr="00C35F5A">
        <w:t xml:space="preserve"> the review examine</w:t>
      </w:r>
      <w:r w:rsidR="0002042E" w:rsidRPr="00C35F5A">
        <w:t>s</w:t>
      </w:r>
      <w:r w:rsidRPr="00C35F5A">
        <w:t xml:space="preserve"> the past to identify any relevant background or trail of abuse before the homicide, whether support was accessed within the community and whether there were any barriers to accessing support. By taking a holistic approach</w:t>
      </w:r>
      <w:r w:rsidR="00146EC0" w:rsidRPr="00C35F5A">
        <w:t>,</w:t>
      </w:r>
      <w:r w:rsidRPr="00C35F5A">
        <w:t xml:space="preserve"> the review seeks to identify appropriate solutions to make the future safer.</w:t>
      </w:r>
    </w:p>
    <w:p w14:paraId="050C295B" w14:textId="3039B5CC" w:rsidR="00EB2718" w:rsidRDefault="00AD4456" w:rsidP="006A2427">
      <w:pPr>
        <w:pStyle w:val="Heading2"/>
        <w:keepNext w:val="0"/>
        <w:keepLines w:val="0"/>
        <w:widowControl w:val="0"/>
      </w:pPr>
      <w:r w:rsidRPr="00C35F5A">
        <w:t>The subjects of the review are</w:t>
      </w:r>
      <w:r w:rsidR="00E3335A">
        <w:rPr>
          <w:rStyle w:val="FootnoteReference"/>
        </w:rPr>
        <w:footnoteReference w:id="1"/>
      </w:r>
      <w:r w:rsidRPr="00C35F5A">
        <w:t>:</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1800"/>
        <w:gridCol w:w="4994"/>
      </w:tblGrid>
      <w:tr w:rsidR="00EB2718" w:rsidRPr="00FD0B84" w14:paraId="52625B50" w14:textId="77777777" w:rsidTr="007B00D1">
        <w:trPr>
          <w:cantSplit/>
          <w:trHeight w:val="187"/>
        </w:trPr>
        <w:tc>
          <w:tcPr>
            <w:tcW w:w="2448" w:type="dxa"/>
            <w:vMerge w:val="restart"/>
            <w:vAlign w:val="center"/>
          </w:tcPr>
          <w:p w14:paraId="2E908A7A" w14:textId="0D432121"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Victim</w:t>
            </w:r>
          </w:p>
        </w:tc>
        <w:tc>
          <w:tcPr>
            <w:tcW w:w="1800" w:type="dxa"/>
            <w:vAlign w:val="center"/>
          </w:tcPr>
          <w:p w14:paraId="4C6E515D" w14:textId="5ACD6406"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Name</w:t>
            </w:r>
          </w:p>
        </w:tc>
        <w:tc>
          <w:tcPr>
            <w:tcW w:w="4994" w:type="dxa"/>
            <w:vAlign w:val="center"/>
          </w:tcPr>
          <w:p w14:paraId="3F343F04" w14:textId="34E2EF9B" w:rsidR="00EB2718" w:rsidRPr="00FD0B84" w:rsidRDefault="00E3335A" w:rsidP="006A2427">
            <w:pPr>
              <w:widowControl w:val="0"/>
              <w:spacing w:after="120"/>
              <w:ind w:firstLine="25"/>
              <w:rPr>
                <w:rFonts w:ascii="Arial" w:hAnsi="Arial" w:cs="Arial"/>
                <w:bCs/>
                <w:sz w:val="22"/>
                <w:szCs w:val="22"/>
              </w:rPr>
            </w:pPr>
            <w:r>
              <w:rPr>
                <w:rFonts w:ascii="Arial" w:hAnsi="Arial" w:cs="Arial"/>
                <w:bCs/>
                <w:sz w:val="22"/>
                <w:szCs w:val="22"/>
              </w:rPr>
              <w:t>‘</w:t>
            </w:r>
            <w:r w:rsidR="000C0227">
              <w:rPr>
                <w:rFonts w:ascii="Arial" w:hAnsi="Arial" w:cs="Arial"/>
                <w:bCs/>
                <w:sz w:val="22"/>
                <w:szCs w:val="22"/>
              </w:rPr>
              <w:t>Glen Hedges</w:t>
            </w:r>
            <w:r>
              <w:rPr>
                <w:rFonts w:ascii="Arial" w:hAnsi="Arial" w:cs="Arial"/>
                <w:bCs/>
                <w:sz w:val="22"/>
                <w:szCs w:val="22"/>
              </w:rPr>
              <w:t>’</w:t>
            </w:r>
          </w:p>
        </w:tc>
      </w:tr>
      <w:tr w:rsidR="00EB2718" w:rsidRPr="00FD0B84" w14:paraId="7E826F2B" w14:textId="77777777" w:rsidTr="007B00D1">
        <w:trPr>
          <w:cantSplit/>
          <w:trHeight w:val="187"/>
        </w:trPr>
        <w:tc>
          <w:tcPr>
            <w:tcW w:w="2448" w:type="dxa"/>
            <w:vMerge/>
            <w:vAlign w:val="center"/>
          </w:tcPr>
          <w:p w14:paraId="2255E441"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464D80A6" w14:textId="14832FE5"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Age</w:t>
            </w:r>
          </w:p>
        </w:tc>
        <w:tc>
          <w:tcPr>
            <w:tcW w:w="4994" w:type="dxa"/>
            <w:vAlign w:val="center"/>
          </w:tcPr>
          <w:p w14:paraId="264D4CA7"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84 years</w:t>
            </w:r>
          </w:p>
        </w:tc>
      </w:tr>
      <w:tr w:rsidR="00EB2718" w:rsidRPr="00FD0B84" w14:paraId="092095E7" w14:textId="77777777" w:rsidTr="007B00D1">
        <w:trPr>
          <w:cantSplit/>
          <w:trHeight w:val="281"/>
        </w:trPr>
        <w:tc>
          <w:tcPr>
            <w:tcW w:w="2448" w:type="dxa"/>
            <w:vMerge/>
            <w:vAlign w:val="center"/>
          </w:tcPr>
          <w:p w14:paraId="6CEFAFEA"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2C157620" w14:textId="07D12562"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Gender</w:t>
            </w:r>
          </w:p>
        </w:tc>
        <w:tc>
          <w:tcPr>
            <w:tcW w:w="4994" w:type="dxa"/>
            <w:vAlign w:val="center"/>
          </w:tcPr>
          <w:p w14:paraId="4E616305"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Male</w:t>
            </w:r>
          </w:p>
        </w:tc>
      </w:tr>
      <w:tr w:rsidR="00EB2718" w:rsidRPr="00FD0B84" w14:paraId="00E38C11" w14:textId="77777777" w:rsidTr="007B00D1">
        <w:trPr>
          <w:cantSplit/>
          <w:trHeight w:val="280"/>
        </w:trPr>
        <w:tc>
          <w:tcPr>
            <w:tcW w:w="2448" w:type="dxa"/>
            <w:vMerge/>
            <w:vAlign w:val="center"/>
          </w:tcPr>
          <w:p w14:paraId="422385A7"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76293D12" w14:textId="7D93D51F"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Nationality</w:t>
            </w:r>
          </w:p>
        </w:tc>
        <w:tc>
          <w:tcPr>
            <w:tcW w:w="4994" w:type="dxa"/>
            <w:vAlign w:val="center"/>
          </w:tcPr>
          <w:p w14:paraId="2718E3B0"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British</w:t>
            </w:r>
          </w:p>
        </w:tc>
      </w:tr>
      <w:tr w:rsidR="00EB2718" w:rsidRPr="00FD0B84" w14:paraId="5463D36D" w14:textId="77777777" w:rsidTr="007B00D1">
        <w:trPr>
          <w:cantSplit/>
          <w:trHeight w:val="187"/>
        </w:trPr>
        <w:tc>
          <w:tcPr>
            <w:tcW w:w="2448" w:type="dxa"/>
            <w:vMerge w:val="restart"/>
            <w:vAlign w:val="center"/>
          </w:tcPr>
          <w:p w14:paraId="6C94B377" w14:textId="635AA8AE"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Alleged Perpetrator</w:t>
            </w:r>
          </w:p>
        </w:tc>
        <w:tc>
          <w:tcPr>
            <w:tcW w:w="1800" w:type="dxa"/>
            <w:vAlign w:val="center"/>
          </w:tcPr>
          <w:p w14:paraId="1A7B1241" w14:textId="2B641321"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Name</w:t>
            </w:r>
          </w:p>
        </w:tc>
        <w:tc>
          <w:tcPr>
            <w:tcW w:w="4994" w:type="dxa"/>
            <w:vAlign w:val="center"/>
          </w:tcPr>
          <w:p w14:paraId="5B0B1CFC" w14:textId="393E9F0C" w:rsidR="00EB2718" w:rsidRPr="00FD0B84" w:rsidRDefault="00E3335A" w:rsidP="00BE3999">
            <w:pPr>
              <w:widowControl w:val="0"/>
              <w:spacing w:after="120"/>
              <w:ind w:firstLine="25"/>
              <w:rPr>
                <w:rFonts w:ascii="Arial" w:hAnsi="Arial" w:cs="Arial"/>
                <w:bCs/>
                <w:sz w:val="22"/>
                <w:szCs w:val="22"/>
              </w:rPr>
            </w:pPr>
            <w:r>
              <w:rPr>
                <w:rFonts w:ascii="Arial" w:hAnsi="Arial" w:cs="Arial"/>
                <w:bCs/>
                <w:sz w:val="22"/>
                <w:szCs w:val="22"/>
              </w:rPr>
              <w:t>‘</w:t>
            </w:r>
            <w:r w:rsidR="000C0227">
              <w:rPr>
                <w:rFonts w:ascii="Arial" w:hAnsi="Arial" w:cs="Arial"/>
                <w:bCs/>
                <w:sz w:val="22"/>
                <w:szCs w:val="22"/>
              </w:rPr>
              <w:t>Nadia Kowalski</w:t>
            </w:r>
            <w:r>
              <w:rPr>
                <w:rFonts w:ascii="Arial" w:hAnsi="Arial" w:cs="Arial"/>
                <w:bCs/>
                <w:sz w:val="22"/>
                <w:szCs w:val="22"/>
              </w:rPr>
              <w:t>’</w:t>
            </w:r>
          </w:p>
        </w:tc>
      </w:tr>
      <w:tr w:rsidR="00EB2718" w:rsidRPr="00FD0B84" w14:paraId="2F731F1F" w14:textId="77777777" w:rsidTr="007B00D1">
        <w:trPr>
          <w:cantSplit/>
          <w:trHeight w:val="187"/>
        </w:trPr>
        <w:tc>
          <w:tcPr>
            <w:tcW w:w="2448" w:type="dxa"/>
            <w:vMerge/>
            <w:vAlign w:val="center"/>
          </w:tcPr>
          <w:p w14:paraId="14B2DB4F"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4C007DB4" w14:textId="326862D5"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Age</w:t>
            </w:r>
          </w:p>
        </w:tc>
        <w:tc>
          <w:tcPr>
            <w:tcW w:w="4994" w:type="dxa"/>
            <w:vAlign w:val="center"/>
          </w:tcPr>
          <w:p w14:paraId="49E348F8"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38 years</w:t>
            </w:r>
          </w:p>
        </w:tc>
      </w:tr>
      <w:tr w:rsidR="00EB2718" w:rsidRPr="00FD0B84" w14:paraId="6AEF4832" w14:textId="77777777" w:rsidTr="007B00D1">
        <w:trPr>
          <w:cantSplit/>
          <w:trHeight w:val="281"/>
        </w:trPr>
        <w:tc>
          <w:tcPr>
            <w:tcW w:w="2448" w:type="dxa"/>
            <w:vMerge/>
            <w:vAlign w:val="center"/>
          </w:tcPr>
          <w:p w14:paraId="6E7DB79C"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73C33CBE" w14:textId="69A44631"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Gender</w:t>
            </w:r>
          </w:p>
        </w:tc>
        <w:tc>
          <w:tcPr>
            <w:tcW w:w="4994" w:type="dxa"/>
            <w:vAlign w:val="center"/>
          </w:tcPr>
          <w:p w14:paraId="23FE3977"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Female</w:t>
            </w:r>
          </w:p>
        </w:tc>
      </w:tr>
      <w:tr w:rsidR="00EB2718" w:rsidRPr="00FD0B84" w14:paraId="351EFDC8" w14:textId="77777777" w:rsidTr="007B00D1">
        <w:trPr>
          <w:cantSplit/>
          <w:trHeight w:val="281"/>
        </w:trPr>
        <w:tc>
          <w:tcPr>
            <w:tcW w:w="2448" w:type="dxa"/>
            <w:vMerge/>
            <w:vAlign w:val="center"/>
          </w:tcPr>
          <w:p w14:paraId="78B18851"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4DC789D4" w14:textId="77777777" w:rsidR="00EB2718" w:rsidRPr="00FD0B84" w:rsidRDefault="00EB2718" w:rsidP="006A2427">
            <w:pPr>
              <w:widowControl w:val="0"/>
              <w:spacing w:after="120"/>
              <w:ind w:firstLine="25"/>
              <w:rPr>
                <w:rFonts w:ascii="Arial" w:hAnsi="Arial" w:cs="Arial"/>
                <w:b/>
                <w:bCs/>
                <w:sz w:val="22"/>
                <w:szCs w:val="22"/>
              </w:rPr>
            </w:pPr>
            <w:r w:rsidRPr="00FD0B84">
              <w:rPr>
                <w:rFonts w:ascii="Arial" w:hAnsi="Arial" w:cs="Arial"/>
                <w:b/>
                <w:bCs/>
                <w:sz w:val="22"/>
                <w:szCs w:val="22"/>
              </w:rPr>
              <w:t>Nationality</w:t>
            </w:r>
          </w:p>
        </w:tc>
        <w:tc>
          <w:tcPr>
            <w:tcW w:w="4994" w:type="dxa"/>
            <w:vAlign w:val="center"/>
          </w:tcPr>
          <w:p w14:paraId="7AFF7456"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Polish</w:t>
            </w:r>
          </w:p>
        </w:tc>
      </w:tr>
      <w:tr w:rsidR="00EB2718" w:rsidRPr="00FD0B84" w14:paraId="697CC576" w14:textId="77777777" w:rsidTr="007B00D1">
        <w:trPr>
          <w:cantSplit/>
          <w:trHeight w:val="280"/>
        </w:trPr>
        <w:tc>
          <w:tcPr>
            <w:tcW w:w="2448" w:type="dxa"/>
            <w:vMerge/>
            <w:vAlign w:val="center"/>
          </w:tcPr>
          <w:p w14:paraId="00FAA2EC"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2A48F33B" w14:textId="77777777" w:rsidR="00EB2718" w:rsidRPr="00FD0B84" w:rsidRDefault="00EB2718" w:rsidP="006A2427">
            <w:pPr>
              <w:widowControl w:val="0"/>
              <w:spacing w:after="120"/>
              <w:ind w:firstLine="25"/>
              <w:rPr>
                <w:rFonts w:ascii="Arial" w:hAnsi="Arial" w:cs="Arial"/>
                <w:b/>
                <w:bCs/>
                <w:sz w:val="22"/>
                <w:szCs w:val="22"/>
              </w:rPr>
            </w:pPr>
            <w:r w:rsidRPr="00FD0B84">
              <w:rPr>
                <w:rFonts w:ascii="Arial" w:hAnsi="Arial" w:cs="Arial"/>
                <w:b/>
                <w:bCs/>
                <w:sz w:val="22"/>
                <w:szCs w:val="22"/>
              </w:rPr>
              <w:t>Relationship to Victim</w:t>
            </w:r>
          </w:p>
        </w:tc>
        <w:tc>
          <w:tcPr>
            <w:tcW w:w="4994" w:type="dxa"/>
            <w:vAlign w:val="center"/>
          </w:tcPr>
          <w:p w14:paraId="1EFC962D" w14:textId="77777777" w:rsidR="00BE3999" w:rsidRDefault="00EB2718" w:rsidP="00BE3999">
            <w:pPr>
              <w:widowControl w:val="0"/>
              <w:spacing w:after="120"/>
              <w:ind w:firstLine="25"/>
              <w:rPr>
                <w:rFonts w:ascii="Arial" w:hAnsi="Arial" w:cs="Arial"/>
                <w:bCs/>
                <w:sz w:val="22"/>
                <w:szCs w:val="22"/>
              </w:rPr>
            </w:pPr>
            <w:r w:rsidRPr="00FD0B84">
              <w:rPr>
                <w:rFonts w:ascii="Arial" w:hAnsi="Arial" w:cs="Arial"/>
                <w:bCs/>
                <w:sz w:val="22"/>
                <w:szCs w:val="22"/>
              </w:rPr>
              <w:t xml:space="preserve">Described herself as </w:t>
            </w:r>
            <w:r w:rsidR="000C0227">
              <w:rPr>
                <w:rFonts w:ascii="Arial" w:hAnsi="Arial" w:cs="Arial"/>
                <w:bCs/>
                <w:sz w:val="22"/>
                <w:szCs w:val="22"/>
              </w:rPr>
              <w:t>Glen Hedges</w:t>
            </w:r>
            <w:r w:rsidR="000C0227" w:rsidRPr="00FD0B84">
              <w:rPr>
                <w:rFonts w:ascii="Arial" w:hAnsi="Arial" w:cs="Arial"/>
                <w:bCs/>
                <w:sz w:val="22"/>
                <w:szCs w:val="22"/>
              </w:rPr>
              <w:t>’</w:t>
            </w:r>
            <w:r w:rsidRPr="00FD0B84">
              <w:rPr>
                <w:rFonts w:ascii="Arial" w:hAnsi="Arial" w:cs="Arial"/>
                <w:bCs/>
                <w:sz w:val="22"/>
                <w:szCs w:val="22"/>
              </w:rPr>
              <w:t xml:space="preserve"> carer.</w:t>
            </w:r>
            <w:r w:rsidR="00BE3999">
              <w:rPr>
                <w:rFonts w:ascii="Arial" w:hAnsi="Arial" w:cs="Arial"/>
                <w:bCs/>
                <w:sz w:val="22"/>
                <w:szCs w:val="22"/>
              </w:rPr>
              <w:t xml:space="preserve"> </w:t>
            </w:r>
          </w:p>
          <w:p w14:paraId="01746614" w14:textId="1E5E33F9" w:rsidR="00EB2718" w:rsidRPr="00FD0B84" w:rsidRDefault="000C0227" w:rsidP="00BE3999">
            <w:pPr>
              <w:widowControl w:val="0"/>
              <w:spacing w:after="120"/>
              <w:ind w:firstLine="25"/>
              <w:rPr>
                <w:rFonts w:ascii="Arial" w:hAnsi="Arial" w:cs="Arial"/>
                <w:bCs/>
                <w:sz w:val="22"/>
                <w:szCs w:val="22"/>
              </w:rPr>
            </w:pPr>
            <w:r>
              <w:rPr>
                <w:rFonts w:ascii="Arial" w:hAnsi="Arial" w:cs="Arial"/>
                <w:bCs/>
                <w:sz w:val="22"/>
                <w:szCs w:val="22"/>
              </w:rPr>
              <w:t>Mr Hedges</w:t>
            </w:r>
            <w:r w:rsidR="00EB2718" w:rsidRPr="00FD0B84">
              <w:rPr>
                <w:rFonts w:ascii="Arial" w:hAnsi="Arial" w:cs="Arial"/>
                <w:bCs/>
                <w:sz w:val="22"/>
                <w:szCs w:val="22"/>
              </w:rPr>
              <w:t xml:space="preserve"> had previously informed police that he has had a sexual relationship with </w:t>
            </w:r>
            <w:r>
              <w:rPr>
                <w:rFonts w:ascii="Arial" w:hAnsi="Arial" w:cs="Arial"/>
                <w:bCs/>
                <w:sz w:val="22"/>
                <w:szCs w:val="22"/>
              </w:rPr>
              <w:t>Ms Kowalski</w:t>
            </w:r>
          </w:p>
        </w:tc>
      </w:tr>
      <w:tr w:rsidR="00EB2718" w:rsidRPr="00FD0B84" w14:paraId="62D7F3B7" w14:textId="77777777" w:rsidTr="007B00D1">
        <w:trPr>
          <w:cantSplit/>
          <w:trHeight w:val="280"/>
        </w:trPr>
        <w:tc>
          <w:tcPr>
            <w:tcW w:w="2448" w:type="dxa"/>
            <w:vMerge w:val="restart"/>
            <w:vAlign w:val="center"/>
          </w:tcPr>
          <w:p w14:paraId="41274534" w14:textId="58345875" w:rsidR="00EB2718" w:rsidRPr="00FD0B84" w:rsidRDefault="005C4AC7" w:rsidP="00BE3999">
            <w:pPr>
              <w:widowControl w:val="0"/>
              <w:spacing w:after="120"/>
              <w:ind w:firstLine="25"/>
              <w:rPr>
                <w:rFonts w:ascii="Arial" w:hAnsi="Arial" w:cs="Arial"/>
                <w:b/>
                <w:bCs/>
                <w:sz w:val="22"/>
                <w:szCs w:val="22"/>
              </w:rPr>
            </w:pPr>
            <w:r>
              <w:rPr>
                <w:rFonts w:ascii="Arial" w:hAnsi="Arial" w:cs="Arial"/>
                <w:b/>
                <w:bCs/>
                <w:sz w:val="22"/>
                <w:szCs w:val="22"/>
              </w:rPr>
              <w:t>Child</w:t>
            </w:r>
            <w:r w:rsidR="00EB2718" w:rsidRPr="00FD0B84">
              <w:rPr>
                <w:rFonts w:ascii="Arial" w:hAnsi="Arial" w:cs="Arial"/>
                <w:b/>
                <w:bCs/>
                <w:sz w:val="22"/>
                <w:szCs w:val="22"/>
              </w:rPr>
              <w:t xml:space="preserve"> of Alleged Perpetrator</w:t>
            </w:r>
          </w:p>
        </w:tc>
        <w:tc>
          <w:tcPr>
            <w:tcW w:w="1800" w:type="dxa"/>
            <w:vAlign w:val="center"/>
          </w:tcPr>
          <w:p w14:paraId="23DA8C31" w14:textId="5B19F119"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Name</w:t>
            </w:r>
          </w:p>
        </w:tc>
        <w:tc>
          <w:tcPr>
            <w:tcW w:w="4994" w:type="dxa"/>
            <w:vAlign w:val="center"/>
          </w:tcPr>
          <w:p w14:paraId="12410134" w14:textId="7E097D3E" w:rsidR="00EB2718" w:rsidRPr="00FD0B84" w:rsidRDefault="00E3335A" w:rsidP="006A2427">
            <w:pPr>
              <w:widowControl w:val="0"/>
              <w:spacing w:after="120"/>
              <w:ind w:firstLine="25"/>
              <w:rPr>
                <w:rFonts w:ascii="Arial" w:hAnsi="Arial" w:cs="Arial"/>
                <w:bCs/>
                <w:sz w:val="22"/>
                <w:szCs w:val="22"/>
              </w:rPr>
            </w:pPr>
            <w:r>
              <w:rPr>
                <w:rFonts w:ascii="Arial" w:hAnsi="Arial" w:cs="Arial"/>
                <w:bCs/>
                <w:sz w:val="22"/>
                <w:szCs w:val="22"/>
              </w:rPr>
              <w:t>‘</w:t>
            </w:r>
            <w:r w:rsidR="000C0227">
              <w:rPr>
                <w:rFonts w:ascii="Arial" w:hAnsi="Arial" w:cs="Arial"/>
                <w:bCs/>
                <w:sz w:val="22"/>
                <w:szCs w:val="22"/>
              </w:rPr>
              <w:t>L</w:t>
            </w:r>
            <w:r w:rsidR="00445D8A">
              <w:rPr>
                <w:rFonts w:ascii="Arial" w:hAnsi="Arial" w:cs="Arial"/>
                <w:bCs/>
                <w:sz w:val="22"/>
                <w:szCs w:val="22"/>
              </w:rPr>
              <w:t>’</w:t>
            </w:r>
            <w:r w:rsidR="000C0227">
              <w:rPr>
                <w:rFonts w:ascii="Arial" w:hAnsi="Arial" w:cs="Arial"/>
                <w:bCs/>
                <w:sz w:val="22"/>
                <w:szCs w:val="22"/>
              </w:rPr>
              <w:t xml:space="preserve"> Kowalski</w:t>
            </w:r>
            <w:r>
              <w:rPr>
                <w:rFonts w:ascii="Arial" w:hAnsi="Arial" w:cs="Arial"/>
                <w:bCs/>
                <w:sz w:val="22"/>
                <w:szCs w:val="22"/>
              </w:rPr>
              <w:t>’</w:t>
            </w:r>
          </w:p>
        </w:tc>
      </w:tr>
      <w:tr w:rsidR="00EB2718" w:rsidRPr="00FD0B84" w14:paraId="4602039F" w14:textId="77777777" w:rsidTr="007B00D1">
        <w:trPr>
          <w:cantSplit/>
          <w:trHeight w:val="280"/>
        </w:trPr>
        <w:tc>
          <w:tcPr>
            <w:tcW w:w="2448" w:type="dxa"/>
            <w:vMerge/>
            <w:vAlign w:val="center"/>
          </w:tcPr>
          <w:p w14:paraId="11ADACCB"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4E21C656" w14:textId="2806162C"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Age</w:t>
            </w:r>
          </w:p>
        </w:tc>
        <w:tc>
          <w:tcPr>
            <w:tcW w:w="4994" w:type="dxa"/>
            <w:vAlign w:val="center"/>
          </w:tcPr>
          <w:p w14:paraId="00C2A35E"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6 years</w:t>
            </w:r>
          </w:p>
        </w:tc>
      </w:tr>
      <w:tr w:rsidR="00EB2718" w:rsidRPr="00FD0B84" w14:paraId="7285D358" w14:textId="77777777" w:rsidTr="007B00D1">
        <w:trPr>
          <w:cantSplit/>
          <w:trHeight w:val="280"/>
        </w:trPr>
        <w:tc>
          <w:tcPr>
            <w:tcW w:w="2448" w:type="dxa"/>
            <w:vMerge/>
            <w:vAlign w:val="center"/>
          </w:tcPr>
          <w:p w14:paraId="2705D595"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09A8325C" w14:textId="0D36A67B"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Nationality</w:t>
            </w:r>
          </w:p>
        </w:tc>
        <w:tc>
          <w:tcPr>
            <w:tcW w:w="4994" w:type="dxa"/>
            <w:vAlign w:val="center"/>
          </w:tcPr>
          <w:p w14:paraId="14A0A926" w14:textId="77777777" w:rsidR="00EB2718" w:rsidRPr="00BD0AF3" w:rsidRDefault="00EB2718" w:rsidP="006A2427">
            <w:pPr>
              <w:widowControl w:val="0"/>
              <w:spacing w:after="120"/>
              <w:ind w:firstLine="25"/>
              <w:rPr>
                <w:rFonts w:ascii="Arial" w:hAnsi="Arial" w:cs="Arial"/>
                <w:bCs/>
                <w:sz w:val="22"/>
                <w:szCs w:val="22"/>
              </w:rPr>
            </w:pPr>
            <w:r w:rsidRPr="00BD0AF3">
              <w:rPr>
                <w:rFonts w:ascii="Arial" w:hAnsi="Arial" w:cs="Arial"/>
                <w:bCs/>
                <w:sz w:val="22"/>
                <w:szCs w:val="22"/>
              </w:rPr>
              <w:t>Polish</w:t>
            </w:r>
          </w:p>
        </w:tc>
      </w:tr>
    </w:tbl>
    <w:p w14:paraId="1309CE2F" w14:textId="78C93175" w:rsidR="008F194A" w:rsidRPr="00C35F5A" w:rsidRDefault="00F343F2" w:rsidP="006A2427">
      <w:pPr>
        <w:pStyle w:val="Heading2"/>
        <w:keepNext w:val="0"/>
        <w:keepLines w:val="0"/>
        <w:widowControl w:val="0"/>
      </w:pPr>
      <w:r w:rsidRPr="00C35F5A">
        <w:t>The review consider</w:t>
      </w:r>
      <w:r w:rsidR="008F194A" w:rsidRPr="00C35F5A">
        <w:t>ed</w:t>
      </w:r>
      <w:r w:rsidRPr="00C35F5A">
        <w:t xml:space="preserve"> agencies</w:t>
      </w:r>
      <w:r w:rsidR="00BF14F5" w:rsidRPr="00C35F5A">
        <w:t xml:space="preserve">’ contact and </w:t>
      </w:r>
      <w:r w:rsidRPr="00C35F5A">
        <w:t xml:space="preserve">involvement with </w:t>
      </w:r>
      <w:r w:rsidR="000C0227">
        <w:t>Mr Hedges</w:t>
      </w:r>
      <w:r w:rsidR="00BF14F5" w:rsidRPr="00C35F5A">
        <w:t xml:space="preserve">, </w:t>
      </w:r>
      <w:r w:rsidR="000C0227">
        <w:t>Ms Kowalski</w:t>
      </w:r>
      <w:r w:rsidR="00BF14F5" w:rsidRPr="00C35F5A">
        <w:t xml:space="preserve"> and </w:t>
      </w:r>
      <w:r w:rsidR="000C0227">
        <w:t>Ms Kowalski</w:t>
      </w:r>
      <w:r w:rsidR="00BF14F5" w:rsidRPr="00C35F5A">
        <w:t xml:space="preserve">’s </w:t>
      </w:r>
      <w:r w:rsidR="00445D8A">
        <w:t>child</w:t>
      </w:r>
      <w:r w:rsidR="007C4B2C" w:rsidRPr="00C35F5A">
        <w:t>,</w:t>
      </w:r>
      <w:r w:rsidR="00BF14F5" w:rsidRPr="00C35F5A">
        <w:t xml:space="preserve"> </w:t>
      </w:r>
      <w:r w:rsidR="00445D8A">
        <w:t>‘L’</w:t>
      </w:r>
      <w:r w:rsidR="00BE3999">
        <w:t>,</w:t>
      </w:r>
      <w:r w:rsidRPr="00C35F5A">
        <w:t xml:space="preserve"> </w:t>
      </w:r>
      <w:r w:rsidR="00C67355" w:rsidRPr="00C35F5A">
        <w:t>between</w:t>
      </w:r>
      <w:r w:rsidRPr="00C35F5A">
        <w:t xml:space="preserve"> </w:t>
      </w:r>
      <w:r w:rsidR="00BF14F5" w:rsidRPr="00C35F5A">
        <w:t xml:space="preserve">16th November 2011 and </w:t>
      </w:r>
      <w:r w:rsidR="00377186">
        <w:t>the date of death</w:t>
      </w:r>
      <w:r w:rsidR="00BF14F5" w:rsidRPr="00C35F5A">
        <w:t xml:space="preserve"> The Panel </w:t>
      </w:r>
      <w:r w:rsidR="007C4B2C" w:rsidRPr="00C35F5A">
        <w:t>chose</w:t>
      </w:r>
      <w:r w:rsidR="00BF14F5" w:rsidRPr="00C35F5A">
        <w:t xml:space="preserve"> these timescales as there was no known contact between the </w:t>
      </w:r>
      <w:r w:rsidR="000C0227">
        <w:t>Mr Hedges</w:t>
      </w:r>
      <w:r w:rsidR="00BF14F5" w:rsidRPr="00C35F5A">
        <w:t xml:space="preserve"> and </w:t>
      </w:r>
      <w:r w:rsidR="000C0227">
        <w:t>Ms Kowalski</w:t>
      </w:r>
      <w:r w:rsidR="00BF14F5" w:rsidRPr="00C35F5A">
        <w:t xml:space="preserve"> prior to </w:t>
      </w:r>
      <w:r w:rsidR="0002042E" w:rsidRPr="00C35F5A">
        <w:t>July 2016</w:t>
      </w:r>
      <w:r w:rsidR="00BF14F5" w:rsidRPr="00C35F5A">
        <w:t xml:space="preserve"> but there was significant relevant agency involvement with both over that </w:t>
      </w:r>
      <w:r w:rsidR="008F194A" w:rsidRPr="00C35F5A">
        <w:t>five-year</w:t>
      </w:r>
      <w:r w:rsidR="00BF14F5" w:rsidRPr="00C35F5A">
        <w:t xml:space="preserve"> period, notably regarding </w:t>
      </w:r>
      <w:r w:rsidR="000C0227">
        <w:t>Ms Kowalski</w:t>
      </w:r>
      <w:r w:rsidR="00BF14F5" w:rsidRPr="00C35F5A">
        <w:t xml:space="preserve"> being a victim of domestic abu</w:t>
      </w:r>
      <w:r w:rsidR="008F194A" w:rsidRPr="00C35F5A">
        <w:t>se from previous partners</w:t>
      </w:r>
      <w:r w:rsidR="0002042E" w:rsidRPr="00C35F5A">
        <w:t>, her alcohol use</w:t>
      </w:r>
      <w:r w:rsidR="008F194A" w:rsidRPr="00C35F5A">
        <w:t xml:space="preserve"> and </w:t>
      </w:r>
      <w:r w:rsidR="0002042E" w:rsidRPr="00C35F5A">
        <w:t xml:space="preserve">the </w:t>
      </w:r>
      <w:r w:rsidR="008F194A" w:rsidRPr="00C35F5A">
        <w:t>safeguarding</w:t>
      </w:r>
      <w:r w:rsidR="007C4B2C" w:rsidRPr="00C35F5A">
        <w:t xml:space="preserve"> arrangements around her and </w:t>
      </w:r>
      <w:r w:rsidR="00445D8A">
        <w:t>‘L’</w:t>
      </w:r>
      <w:r w:rsidR="007C4B2C" w:rsidRPr="00C35F5A">
        <w:t xml:space="preserve"> as well as </w:t>
      </w:r>
      <w:r w:rsidR="000C0227">
        <w:t xml:space="preserve">Mr </w:t>
      </w:r>
      <w:r w:rsidR="00E3335A">
        <w:t>Hedges’</w:t>
      </w:r>
      <w:r w:rsidR="007C4B2C" w:rsidRPr="00C35F5A">
        <w:t xml:space="preserve"> </w:t>
      </w:r>
      <w:r w:rsidR="00BE3999">
        <w:t xml:space="preserve">sex </w:t>
      </w:r>
      <w:r w:rsidR="007C4B2C" w:rsidRPr="00C35F5A">
        <w:t>offender status.</w:t>
      </w:r>
    </w:p>
    <w:p w14:paraId="7A37943F" w14:textId="6857260A" w:rsidR="008F194A" w:rsidRPr="00EB2718" w:rsidRDefault="008F194A" w:rsidP="006A2427">
      <w:pPr>
        <w:pStyle w:val="Heading2"/>
        <w:keepNext w:val="0"/>
        <w:keepLines w:val="0"/>
        <w:widowControl w:val="0"/>
      </w:pPr>
      <w:r w:rsidRPr="00C35F5A">
        <w:t>The Multi-agency Statutory Guidance for the Conduct of Domestic Homicide Reviews under section 9(3) of the Domestic Violence, Crime and Victims Act 2004 states that a domestic homicide review must be held where the circumstances in whi</w:t>
      </w:r>
      <w:r w:rsidR="007C4B2C" w:rsidRPr="00C35F5A">
        <w:t>ch a person aged 16 or over has</w:t>
      </w:r>
      <w:r w:rsidRPr="00C35F5A">
        <w:t xml:space="preserve"> died and the death had, or appears to have, resulted from violence, abuse or neglect by</w:t>
      </w:r>
      <w:r w:rsidRPr="00EB2718">
        <w:t xml:space="preserve">— </w:t>
      </w:r>
    </w:p>
    <w:p w14:paraId="413F3769" w14:textId="77777777" w:rsidR="008F194A" w:rsidRPr="00EB2718" w:rsidRDefault="008F194A" w:rsidP="00DF5608">
      <w:pPr>
        <w:pStyle w:val="Heading2"/>
        <w:keepNext w:val="0"/>
        <w:keepLines w:val="0"/>
        <w:widowControl w:val="0"/>
        <w:numPr>
          <w:ilvl w:val="1"/>
          <w:numId w:val="25"/>
        </w:numPr>
        <w:ind w:left="993"/>
      </w:pPr>
      <w:r w:rsidRPr="00EB2718">
        <w:t xml:space="preserve">a person to whom he was related or with whom he was or had been in an intimate personal relationship, or </w:t>
      </w:r>
    </w:p>
    <w:p w14:paraId="313DA12B" w14:textId="77777777" w:rsidR="008F194A" w:rsidRPr="00EB2718" w:rsidRDefault="008F194A" w:rsidP="00765D73">
      <w:pPr>
        <w:pStyle w:val="Heading2"/>
        <w:keepNext w:val="0"/>
        <w:keepLines w:val="0"/>
        <w:widowControl w:val="0"/>
        <w:numPr>
          <w:ilvl w:val="1"/>
          <w:numId w:val="25"/>
        </w:numPr>
        <w:ind w:left="993"/>
      </w:pPr>
      <w:r w:rsidRPr="00EB2718">
        <w:t xml:space="preserve">a member of the same household as himself, </w:t>
      </w:r>
    </w:p>
    <w:p w14:paraId="245CC949" w14:textId="77777777" w:rsidR="008F194A" w:rsidRPr="00EB2718" w:rsidRDefault="008F194A" w:rsidP="006A2427">
      <w:pPr>
        <w:pStyle w:val="Heading2"/>
        <w:keepNext w:val="0"/>
        <w:keepLines w:val="0"/>
        <w:widowControl w:val="0"/>
      </w:pPr>
      <w:r w:rsidRPr="00EB2718">
        <w:lastRenderedPageBreak/>
        <w:t xml:space="preserve">The purpose of a DHR is to: </w:t>
      </w:r>
    </w:p>
    <w:p w14:paraId="16A2C71F" w14:textId="77777777" w:rsidR="008F194A" w:rsidRPr="00EB2718" w:rsidRDefault="008F194A" w:rsidP="00DF5608">
      <w:pPr>
        <w:pStyle w:val="Heading2"/>
        <w:keepNext w:val="0"/>
        <w:keepLines w:val="0"/>
        <w:widowControl w:val="0"/>
        <w:numPr>
          <w:ilvl w:val="1"/>
          <w:numId w:val="25"/>
        </w:numPr>
        <w:ind w:left="993"/>
      </w:pPr>
      <w:r w:rsidRPr="00EB2718">
        <w:t xml:space="preserve">establish what lessons are to be learned from the domestic homicide regarding the way in which local professionals and organisations work individually and together to safeguard victims; </w:t>
      </w:r>
    </w:p>
    <w:p w14:paraId="7DBD9C51" w14:textId="77777777" w:rsidR="008F194A" w:rsidRPr="00EB2718" w:rsidRDefault="008F194A" w:rsidP="00765D73">
      <w:pPr>
        <w:pStyle w:val="Heading2"/>
        <w:keepNext w:val="0"/>
        <w:keepLines w:val="0"/>
        <w:widowControl w:val="0"/>
        <w:numPr>
          <w:ilvl w:val="1"/>
          <w:numId w:val="25"/>
        </w:numPr>
        <w:ind w:left="993"/>
      </w:pPr>
      <w:r w:rsidRPr="00EB2718">
        <w:t xml:space="preserve">identify clearly what those lessons are both within and between agencies, how and within what timescales they will be acted on, and what is expected to change as a result; </w:t>
      </w:r>
    </w:p>
    <w:p w14:paraId="6E22C822" w14:textId="77777777" w:rsidR="008F194A" w:rsidRPr="00EB2718" w:rsidRDefault="008F194A" w:rsidP="00765D73">
      <w:pPr>
        <w:pStyle w:val="Heading2"/>
        <w:keepNext w:val="0"/>
        <w:keepLines w:val="0"/>
        <w:widowControl w:val="0"/>
        <w:numPr>
          <w:ilvl w:val="1"/>
          <w:numId w:val="25"/>
        </w:numPr>
        <w:ind w:left="993"/>
      </w:pPr>
      <w:r w:rsidRPr="00EB2718">
        <w:t xml:space="preserve">apply these lessons to service responses including changes to inform national and local policies and procedures as appropriate; </w:t>
      </w:r>
    </w:p>
    <w:p w14:paraId="4764B22B" w14:textId="77777777" w:rsidR="008F194A" w:rsidRPr="00EB2718" w:rsidRDefault="008F194A" w:rsidP="00765D73">
      <w:pPr>
        <w:pStyle w:val="Heading2"/>
        <w:keepNext w:val="0"/>
        <w:keepLines w:val="0"/>
        <w:widowControl w:val="0"/>
        <w:numPr>
          <w:ilvl w:val="1"/>
          <w:numId w:val="25"/>
        </w:numPr>
        <w:ind w:left="993"/>
      </w:pPr>
      <w:r w:rsidRPr="00EB2718">
        <w:t xml:space="preserve">prevent domestic violence and homicide and improve service responses for all domestic violence and abuse victims and their children by developing a co-ordinated multi-agency approach to ensure that domestic abuse is identified and responded to effectively at the earliest opportunity; </w:t>
      </w:r>
    </w:p>
    <w:p w14:paraId="7D13F229" w14:textId="77777777" w:rsidR="008F194A" w:rsidRPr="00EB2718" w:rsidRDefault="008F194A" w:rsidP="00765D73">
      <w:pPr>
        <w:pStyle w:val="Heading2"/>
        <w:keepNext w:val="0"/>
        <w:keepLines w:val="0"/>
        <w:widowControl w:val="0"/>
        <w:numPr>
          <w:ilvl w:val="1"/>
          <w:numId w:val="25"/>
        </w:numPr>
        <w:ind w:left="993"/>
      </w:pPr>
      <w:r w:rsidRPr="00EB2718">
        <w:t xml:space="preserve">contribute to a better understanding of the nature of domestic violence and abuse; and </w:t>
      </w:r>
    </w:p>
    <w:p w14:paraId="013E073C" w14:textId="77777777" w:rsidR="008F194A" w:rsidRPr="00EB2718" w:rsidRDefault="008F194A" w:rsidP="00765D73">
      <w:pPr>
        <w:pStyle w:val="Heading2"/>
        <w:keepNext w:val="0"/>
        <w:keepLines w:val="0"/>
        <w:widowControl w:val="0"/>
        <w:numPr>
          <w:ilvl w:val="1"/>
          <w:numId w:val="25"/>
        </w:numPr>
        <w:ind w:left="993"/>
      </w:pPr>
      <w:r w:rsidRPr="00EB2718">
        <w:t>highlight good practice.</w:t>
      </w:r>
    </w:p>
    <w:p w14:paraId="43A8317C" w14:textId="6D29F3FA" w:rsidR="008F194A" w:rsidRPr="00C35F5A" w:rsidRDefault="00877BB8" w:rsidP="006A2427">
      <w:pPr>
        <w:pStyle w:val="Heading2"/>
        <w:keepNext w:val="0"/>
        <w:keepLines w:val="0"/>
        <w:widowControl w:val="0"/>
      </w:pPr>
      <w:r w:rsidRPr="00C35F5A">
        <w:t>The Test Valley Partnership decided, based on information received</w:t>
      </w:r>
      <w:r w:rsidR="007C4B2C" w:rsidRPr="00C35F5A">
        <w:t>,</w:t>
      </w:r>
      <w:r w:rsidRPr="00C35F5A">
        <w:t xml:space="preserve"> that </w:t>
      </w:r>
      <w:r w:rsidR="000C0227">
        <w:t>Mr Hedges</w:t>
      </w:r>
      <w:r w:rsidRPr="00C35F5A">
        <w:t xml:space="preserve"> and </w:t>
      </w:r>
      <w:r w:rsidR="000C0227">
        <w:t>Ms Kowalski</w:t>
      </w:r>
      <w:r w:rsidRPr="00C35F5A">
        <w:t xml:space="preserve"> were in a sexual relationship, </w:t>
      </w:r>
      <w:r w:rsidR="007C4B2C" w:rsidRPr="00C35F5A">
        <w:t>therefore</w:t>
      </w:r>
      <w:r w:rsidRPr="00C35F5A">
        <w:t xml:space="preserve"> the criteria for a domestic homicide review were met. </w:t>
      </w:r>
      <w:r w:rsidR="00C67355" w:rsidRPr="00C35F5A">
        <w:t>Consequently,</w:t>
      </w:r>
      <w:r w:rsidR="007C4B2C" w:rsidRPr="00C35F5A">
        <w:t xml:space="preserve"> they </w:t>
      </w:r>
      <w:r w:rsidRPr="00C35F5A">
        <w:t>commissioned this review.</w:t>
      </w:r>
    </w:p>
    <w:p w14:paraId="7BA223DC" w14:textId="25F338DF" w:rsidR="00C101D7" w:rsidRPr="00C101D7" w:rsidRDefault="00877BB8" w:rsidP="00B34E11">
      <w:pPr>
        <w:pStyle w:val="Heading2"/>
        <w:keepNext w:val="0"/>
        <w:keepLines w:val="0"/>
        <w:widowControl w:val="0"/>
      </w:pPr>
      <w:r w:rsidRPr="00C35F5A">
        <w:t>The Hampshire Safeguarding Adults Board considered whether the circumstances met the criteria for a Safeguarding Adults Review under Section 44 of the Care Act 2014. They decided that, given the circumstances and that a Domestic Homicide Review was being considered</w:t>
      </w:r>
      <w:r w:rsidR="0002042E" w:rsidRPr="00C35F5A">
        <w:t>,</w:t>
      </w:r>
      <w:r w:rsidRPr="00C35F5A">
        <w:t xml:space="preserve"> a Safeguarding Adults Review would not be commissioned but relevant safeguarding considerations would be included in this review</w:t>
      </w:r>
      <w:r w:rsidR="00C67355" w:rsidRPr="00C35F5A">
        <w:t>. It was agreed</w:t>
      </w:r>
      <w:r w:rsidRPr="00C35F5A">
        <w:t xml:space="preserve"> they would be represented on the </w:t>
      </w:r>
      <w:r w:rsidR="00C67355" w:rsidRPr="00C35F5A">
        <w:t xml:space="preserve">DHR </w:t>
      </w:r>
      <w:r w:rsidRPr="00C35F5A">
        <w:t>panel.</w:t>
      </w:r>
    </w:p>
    <w:p w14:paraId="780A090A" w14:textId="77777777" w:rsidR="007B00D1" w:rsidRDefault="00F343F2" w:rsidP="006A2427">
      <w:pPr>
        <w:pStyle w:val="Heading1"/>
        <w:keepNext w:val="0"/>
        <w:keepLines w:val="0"/>
        <w:widowControl w:val="0"/>
        <w:contextualSpacing w:val="0"/>
      </w:pPr>
      <w:bookmarkStart w:id="2" w:name="_Toc107831035"/>
      <w:r w:rsidRPr="007B00D1">
        <w:t>TIMESCALES</w:t>
      </w:r>
      <w:bookmarkEnd w:id="2"/>
      <w:r w:rsidRPr="007B00D1">
        <w:t xml:space="preserve"> </w:t>
      </w:r>
    </w:p>
    <w:p w14:paraId="3409C7FC" w14:textId="77777777" w:rsidR="00BD0AF3" w:rsidRPr="00BD0AF3" w:rsidRDefault="00BD0AF3" w:rsidP="00BD0AF3"/>
    <w:p w14:paraId="7649D20E" w14:textId="7C593CDD" w:rsidR="00F343F2" w:rsidRDefault="00F343F2" w:rsidP="00BD0AF3">
      <w:pPr>
        <w:pStyle w:val="Heading2"/>
      </w:pPr>
      <w:r w:rsidRPr="007B00D1">
        <w:t xml:space="preserve">This review began on </w:t>
      </w:r>
      <w:r w:rsidR="007C4B2C" w:rsidRPr="007B00D1">
        <w:t xml:space="preserve">13th November 2017 </w:t>
      </w:r>
      <w:r w:rsidRPr="007B00D1">
        <w:t xml:space="preserve">and was concluded </w:t>
      </w:r>
      <w:r w:rsidR="00BE3999">
        <w:t>in November 2018</w:t>
      </w:r>
      <w:r w:rsidR="007C4B2C" w:rsidRPr="007B00D1">
        <w:t xml:space="preserve">. The reason for there being a year between </w:t>
      </w:r>
      <w:r w:rsidR="000C0227">
        <w:t xml:space="preserve">Mr </w:t>
      </w:r>
      <w:r w:rsidR="00E3335A">
        <w:t>Hedges’</w:t>
      </w:r>
      <w:r w:rsidR="007C4B2C" w:rsidRPr="007B00D1">
        <w:t xml:space="preserve"> death and the commissioning of this review was that the Crown </w:t>
      </w:r>
      <w:r w:rsidR="00793296" w:rsidRPr="007B00D1">
        <w:t>Prosecution</w:t>
      </w:r>
      <w:r w:rsidR="007C4B2C" w:rsidRPr="007B00D1">
        <w:t xml:space="preserve"> Service’s decision that the matter was </w:t>
      </w:r>
      <w:r w:rsidR="00120FBB">
        <w:t xml:space="preserve">to be charged as </w:t>
      </w:r>
      <w:r w:rsidR="007C4B2C" w:rsidRPr="007B00D1">
        <w:t xml:space="preserve">manslaughter was not received until </w:t>
      </w:r>
      <w:r w:rsidR="00120FBB">
        <w:t>26</w:t>
      </w:r>
      <w:r w:rsidR="00120FBB" w:rsidRPr="00120FBB">
        <w:rPr>
          <w:vertAlign w:val="superscript"/>
        </w:rPr>
        <w:t>th</w:t>
      </w:r>
      <w:r w:rsidR="00120FBB">
        <w:t xml:space="preserve"> September 2017.</w:t>
      </w:r>
    </w:p>
    <w:p w14:paraId="39EFC11C" w14:textId="77777777" w:rsidR="00F343F2" w:rsidRPr="00FD0B84" w:rsidRDefault="00F343F2" w:rsidP="006A2427">
      <w:pPr>
        <w:pStyle w:val="Heading1"/>
        <w:keepNext w:val="0"/>
        <w:keepLines w:val="0"/>
        <w:widowControl w:val="0"/>
        <w:contextualSpacing w:val="0"/>
      </w:pPr>
      <w:bookmarkStart w:id="3" w:name="_Toc107831036"/>
      <w:r w:rsidRPr="00FD0B84">
        <w:t>CONFIDENTIALITY</w:t>
      </w:r>
      <w:bookmarkEnd w:id="3"/>
      <w:r w:rsidRPr="00FD0B84">
        <w:t xml:space="preserve"> </w:t>
      </w:r>
    </w:p>
    <w:p w14:paraId="3DD02890" w14:textId="77777777" w:rsidR="007C4B2C" w:rsidRPr="00FD0B84" w:rsidRDefault="007C4B2C" w:rsidP="006A2427">
      <w:pPr>
        <w:pStyle w:val="Default"/>
        <w:widowControl w:val="0"/>
        <w:snapToGrid w:val="0"/>
        <w:spacing w:before="120" w:after="120"/>
        <w:ind w:firstLine="720"/>
        <w:jc w:val="both"/>
        <w:rPr>
          <w:sz w:val="22"/>
          <w:szCs w:val="22"/>
          <w:lang w:val="en-GB"/>
        </w:rPr>
      </w:pPr>
    </w:p>
    <w:p w14:paraId="75B0EA89" w14:textId="0680E6F8" w:rsidR="007B00D1" w:rsidRDefault="007C4B2C" w:rsidP="006A2427">
      <w:pPr>
        <w:pStyle w:val="Heading2"/>
        <w:keepNext w:val="0"/>
        <w:keepLines w:val="0"/>
        <w:widowControl w:val="0"/>
      </w:pPr>
      <w:r w:rsidRPr="007B00D1">
        <w:t>Whilst key issues have been shared with organisations</w:t>
      </w:r>
      <w:r w:rsidR="00BE3999">
        <w:t>,</w:t>
      </w:r>
      <w:r w:rsidRPr="007B00D1">
        <w:t xml:space="preserve"> the report will not be disseminated until clearance has been received from the Home Office Quality Assurance Group. In order to secure agreement, pre-publication drafts of the report were approved by the Review Panel. </w:t>
      </w:r>
    </w:p>
    <w:p w14:paraId="1F227BE3" w14:textId="77777777" w:rsidR="007C4B2C" w:rsidRPr="007B00D1" w:rsidRDefault="007C4B2C" w:rsidP="006A2427">
      <w:pPr>
        <w:pStyle w:val="Heading2"/>
        <w:keepNext w:val="0"/>
        <w:keepLines w:val="0"/>
        <w:widowControl w:val="0"/>
      </w:pPr>
      <w:r w:rsidRPr="007B00D1">
        <w:t>The IMRs will not be published but the redacted overview DHR report and Executive Summary will be made public and the recommendations will be acted upon by all agencies, in order to ensure that the lessons of the review are learned.</w:t>
      </w:r>
    </w:p>
    <w:p w14:paraId="7B3DAD35" w14:textId="77777777" w:rsidR="00D91F60" w:rsidRDefault="007C4B2C" w:rsidP="00D91F60">
      <w:pPr>
        <w:pStyle w:val="Heading2"/>
        <w:keepNext w:val="0"/>
        <w:keepLines w:val="0"/>
        <w:widowControl w:val="0"/>
      </w:pPr>
      <w:r w:rsidRPr="007B00D1">
        <w:t>The content of the Overview Report and Executive Summary is anonymised in order to protect the identity of the victim, perpetrator, relevant family members, staff and others, and to comply with the Data Protection Act 1998. All names contained are pseudonyms.</w:t>
      </w:r>
    </w:p>
    <w:p w14:paraId="541AF93C" w14:textId="47289735" w:rsidR="007C4B2C" w:rsidRPr="00D91F60" w:rsidRDefault="000C0227" w:rsidP="00D91F60">
      <w:pPr>
        <w:pStyle w:val="Heading2"/>
        <w:keepNext w:val="0"/>
        <w:keepLines w:val="0"/>
        <w:widowControl w:val="0"/>
      </w:pPr>
      <w:r>
        <w:t xml:space="preserve">Mr </w:t>
      </w:r>
      <w:r w:rsidR="00E3335A">
        <w:t>Hedges’</w:t>
      </w:r>
      <w:r w:rsidR="007C4B2C" w:rsidRPr="007B00D1">
        <w:t xml:space="preserve"> family have been given the opportunity to read a draft copy of this report and will be provided a final copy the day before publication.</w:t>
      </w:r>
    </w:p>
    <w:p w14:paraId="29D848D1" w14:textId="77777777" w:rsidR="00727C09" w:rsidRDefault="00F343F2" w:rsidP="006A2427">
      <w:pPr>
        <w:pStyle w:val="Heading1"/>
        <w:keepNext w:val="0"/>
        <w:keepLines w:val="0"/>
        <w:widowControl w:val="0"/>
        <w:contextualSpacing w:val="0"/>
      </w:pPr>
      <w:bookmarkStart w:id="4" w:name="_Toc107831037"/>
      <w:r w:rsidRPr="00FD0B84">
        <w:lastRenderedPageBreak/>
        <w:t>TERMS OF REFERENC</w:t>
      </w:r>
      <w:r w:rsidR="00727C09" w:rsidRPr="00FD0B84">
        <w:t>E</w:t>
      </w:r>
      <w:bookmarkEnd w:id="4"/>
    </w:p>
    <w:p w14:paraId="696E417B" w14:textId="77777777" w:rsidR="00BD0AF3" w:rsidRPr="00BD0AF3" w:rsidRDefault="00BD0AF3" w:rsidP="00BD0AF3"/>
    <w:p w14:paraId="45D2F76E" w14:textId="77777777" w:rsidR="00727C09" w:rsidRPr="00FD0B84" w:rsidRDefault="00727C09" w:rsidP="006A2427">
      <w:pPr>
        <w:pStyle w:val="Heading2"/>
        <w:keepNext w:val="0"/>
        <w:keepLines w:val="0"/>
        <w:widowControl w:val="0"/>
      </w:pPr>
      <w:r w:rsidRPr="00FD0B84">
        <w:t>The specific terms of reference for this domestic homicide review were agreed as follows:</w:t>
      </w:r>
    </w:p>
    <w:p w14:paraId="496B1871" w14:textId="4148B7B8"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Whilst </w:t>
      </w:r>
      <w:r w:rsidR="000C0227">
        <w:rPr>
          <w:rFonts w:ascii="Arial" w:hAnsi="Arial" w:cs="Arial"/>
          <w:color w:val="000000"/>
          <w:sz w:val="22"/>
          <w:szCs w:val="22"/>
        </w:rPr>
        <w:t>Mr Hedges</w:t>
      </w:r>
      <w:r w:rsidRPr="00FD0B84">
        <w:rPr>
          <w:rFonts w:ascii="Arial" w:hAnsi="Arial" w:cs="Arial"/>
          <w:color w:val="000000"/>
          <w:sz w:val="22"/>
          <w:szCs w:val="22"/>
        </w:rPr>
        <w:t xml:space="preserve"> had no known contact with any specialist domestic abuse agencies or services, </w:t>
      </w:r>
      <w:r w:rsidR="000C0227">
        <w:rPr>
          <w:rFonts w:ascii="Arial" w:hAnsi="Arial" w:cs="Arial"/>
          <w:color w:val="000000"/>
          <w:sz w:val="22"/>
          <w:szCs w:val="22"/>
        </w:rPr>
        <w:t>Ms Kowalski</w:t>
      </w:r>
      <w:r w:rsidRPr="00FD0B84">
        <w:rPr>
          <w:rFonts w:ascii="Arial" w:hAnsi="Arial" w:cs="Arial"/>
          <w:color w:val="000000"/>
          <w:sz w:val="22"/>
          <w:szCs w:val="22"/>
        </w:rPr>
        <w:t xml:space="preserve"> did. The DHR will review any history of domestic abuse involving </w:t>
      </w:r>
      <w:r w:rsidR="000C0227">
        <w:rPr>
          <w:rFonts w:ascii="Arial" w:hAnsi="Arial" w:cs="Arial"/>
          <w:color w:val="000000"/>
          <w:sz w:val="22"/>
          <w:szCs w:val="22"/>
        </w:rPr>
        <w:t>Mr Hedges</w:t>
      </w:r>
      <w:r w:rsidRPr="00FD0B84">
        <w:rPr>
          <w:rFonts w:ascii="Arial" w:hAnsi="Arial" w:cs="Arial"/>
          <w:color w:val="000000"/>
          <w:sz w:val="22"/>
          <w:szCs w:val="22"/>
        </w:rPr>
        <w:t xml:space="preserve"> / </w:t>
      </w:r>
      <w:r w:rsidR="000C0227">
        <w:rPr>
          <w:rFonts w:ascii="Arial" w:hAnsi="Arial" w:cs="Arial"/>
          <w:color w:val="000000"/>
          <w:sz w:val="22"/>
          <w:szCs w:val="22"/>
        </w:rPr>
        <w:t>Ms Kowalski</w:t>
      </w:r>
      <w:r w:rsidRPr="00FD0B84">
        <w:rPr>
          <w:rFonts w:ascii="Arial" w:hAnsi="Arial" w:cs="Arial"/>
          <w:color w:val="000000"/>
          <w:sz w:val="22"/>
          <w:szCs w:val="22"/>
        </w:rPr>
        <w:t xml:space="preserve"> and assess whether there were any warning signs of escalation or vulnerability.</w:t>
      </w:r>
    </w:p>
    <w:p w14:paraId="2C958CF4" w14:textId="77777777"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Whether there were opportunities for professionals to refer any reports of domestic abuse or sexual violence experienced or committed by either the victim or the alleged perpetrator, (towards each other or any other partner) to other agencies and whether those opportunities were taken.</w:t>
      </w:r>
    </w:p>
    <w:p w14:paraId="004D47AF" w14:textId="77777777"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Whether the quality of any risk assessments undertaken were of a suitable standard and whether the thresholds for referral into Multi Agency Risk Assessment Conference (MARAC) were appropriate.</w:t>
      </w:r>
    </w:p>
    <w:p w14:paraId="2FC3AC4A" w14:textId="77777777"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Whether there were opportunities for professionals to ‘routinely enquire’ as to any domestic abuse or sexual violence experienced by the victim or alleged perpetrator that were missed.</w:t>
      </w:r>
    </w:p>
    <w:p w14:paraId="00B550B4" w14:textId="74448868"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there were opportunities for agency intervention in relation to domestic abuse regarding </w:t>
      </w:r>
      <w:r w:rsidR="000C0227">
        <w:rPr>
          <w:rFonts w:ascii="Arial" w:hAnsi="Arial" w:cs="Arial"/>
          <w:color w:val="000000"/>
          <w:sz w:val="22"/>
          <w:szCs w:val="22"/>
        </w:rPr>
        <w:t>Mr Hedges</w:t>
      </w:r>
      <w:r w:rsidRPr="00FD0B84">
        <w:rPr>
          <w:rFonts w:ascii="Arial" w:hAnsi="Arial" w:cs="Arial"/>
          <w:color w:val="000000"/>
          <w:sz w:val="22"/>
          <w:szCs w:val="22"/>
        </w:rPr>
        <w:t xml:space="preserve"> or </w:t>
      </w:r>
      <w:r w:rsidR="000C0227">
        <w:rPr>
          <w:rFonts w:ascii="Arial" w:hAnsi="Arial" w:cs="Arial"/>
          <w:color w:val="000000"/>
          <w:sz w:val="22"/>
          <w:szCs w:val="22"/>
        </w:rPr>
        <w:t>Ms Kowalski</w:t>
      </w:r>
      <w:r w:rsidRPr="00FD0B84">
        <w:rPr>
          <w:rFonts w:ascii="Arial" w:hAnsi="Arial" w:cs="Arial"/>
          <w:color w:val="000000"/>
          <w:sz w:val="22"/>
          <w:szCs w:val="22"/>
        </w:rPr>
        <w:t xml:space="preserve"> that were missed or could have been improved.</w:t>
      </w:r>
    </w:p>
    <w:p w14:paraId="46E5C5A2" w14:textId="0A00FFB8"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the nature of </w:t>
      </w:r>
      <w:r w:rsidR="000C0227">
        <w:rPr>
          <w:rFonts w:ascii="Arial" w:hAnsi="Arial" w:cs="Arial"/>
          <w:color w:val="000000"/>
          <w:sz w:val="22"/>
          <w:szCs w:val="22"/>
        </w:rPr>
        <w:t>Ms Kowalski</w:t>
      </w:r>
      <w:r w:rsidRPr="00FD0B84">
        <w:rPr>
          <w:rFonts w:ascii="Arial" w:hAnsi="Arial" w:cs="Arial"/>
          <w:color w:val="000000"/>
          <w:sz w:val="22"/>
          <w:szCs w:val="22"/>
        </w:rPr>
        <w:t xml:space="preserve">’s relationship with </w:t>
      </w:r>
      <w:r w:rsidR="000C0227">
        <w:rPr>
          <w:rFonts w:ascii="Arial" w:hAnsi="Arial" w:cs="Arial"/>
          <w:color w:val="000000"/>
          <w:sz w:val="22"/>
          <w:szCs w:val="22"/>
        </w:rPr>
        <w:t>Mr Hedges</w:t>
      </w:r>
      <w:r w:rsidRPr="00FD0B84">
        <w:rPr>
          <w:rFonts w:ascii="Arial" w:hAnsi="Arial" w:cs="Arial"/>
          <w:color w:val="000000"/>
          <w:sz w:val="22"/>
          <w:szCs w:val="22"/>
        </w:rPr>
        <w:t xml:space="preserve"> was sufficiently explored, identified and/ or responded to especially whether she was exploiting him either financially or in any other way and/ or whether she was acting as his formal or informal carer.</w:t>
      </w:r>
    </w:p>
    <w:p w14:paraId="77DBB330" w14:textId="44ED9DAA"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the health, welfare and/ or wellbeing of </w:t>
      </w:r>
      <w:r w:rsidR="000C0227">
        <w:rPr>
          <w:rFonts w:ascii="Arial" w:hAnsi="Arial" w:cs="Arial"/>
          <w:color w:val="000000"/>
          <w:sz w:val="22"/>
          <w:szCs w:val="22"/>
        </w:rPr>
        <w:t>Ms Kowalski</w:t>
      </w:r>
      <w:r w:rsidRPr="00FD0B84">
        <w:rPr>
          <w:rFonts w:ascii="Arial" w:hAnsi="Arial" w:cs="Arial"/>
          <w:color w:val="000000"/>
          <w:sz w:val="22"/>
          <w:szCs w:val="22"/>
        </w:rPr>
        <w:t xml:space="preserve">’s child was sufficiently considered and/ or responded to during the period under review including, but not restricted to, her exposure to any form of abuse through domestic violence and </w:t>
      </w:r>
      <w:r w:rsidR="000C0227">
        <w:rPr>
          <w:rFonts w:ascii="Arial" w:hAnsi="Arial" w:cs="Arial"/>
          <w:color w:val="000000"/>
          <w:sz w:val="22"/>
          <w:szCs w:val="22"/>
        </w:rPr>
        <w:t xml:space="preserve">Mr </w:t>
      </w:r>
      <w:r w:rsidR="00E3335A">
        <w:rPr>
          <w:rFonts w:ascii="Arial" w:hAnsi="Arial" w:cs="Arial"/>
          <w:color w:val="000000"/>
          <w:sz w:val="22"/>
          <w:szCs w:val="22"/>
        </w:rPr>
        <w:t>Hedges’</w:t>
      </w:r>
      <w:r w:rsidRPr="00FD0B84">
        <w:rPr>
          <w:rFonts w:ascii="Arial" w:hAnsi="Arial" w:cs="Arial"/>
          <w:color w:val="000000"/>
          <w:sz w:val="22"/>
          <w:szCs w:val="22"/>
        </w:rPr>
        <w:t xml:space="preserve"> history of being a sexual offender.</w:t>
      </w:r>
    </w:p>
    <w:p w14:paraId="42762DDA" w14:textId="53FB7688"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either </w:t>
      </w:r>
      <w:r w:rsidR="000C0227">
        <w:rPr>
          <w:rFonts w:ascii="Arial" w:hAnsi="Arial" w:cs="Arial"/>
          <w:color w:val="000000"/>
          <w:sz w:val="22"/>
          <w:szCs w:val="22"/>
        </w:rPr>
        <w:t>Mr Hedges</w:t>
      </w:r>
      <w:r w:rsidRPr="00FD0B84">
        <w:rPr>
          <w:rFonts w:ascii="Arial" w:hAnsi="Arial" w:cs="Arial"/>
          <w:color w:val="000000"/>
          <w:sz w:val="22"/>
          <w:szCs w:val="22"/>
        </w:rPr>
        <w:t xml:space="preserve"> or </w:t>
      </w:r>
      <w:r w:rsidR="000C0227">
        <w:rPr>
          <w:rFonts w:ascii="Arial" w:hAnsi="Arial" w:cs="Arial"/>
          <w:color w:val="000000"/>
          <w:sz w:val="22"/>
          <w:szCs w:val="22"/>
        </w:rPr>
        <w:t>Ms Kowalski</w:t>
      </w:r>
      <w:r w:rsidRPr="00FD0B84">
        <w:rPr>
          <w:rFonts w:ascii="Arial" w:hAnsi="Arial" w:cs="Arial"/>
          <w:color w:val="000000"/>
          <w:sz w:val="22"/>
          <w:szCs w:val="22"/>
        </w:rPr>
        <w:t xml:space="preserve"> had care and support needs, whether as a consequence of those care and support needs either suffered abuse or neglect and if so the nature and quality of the single and/ or multi agency response to that, including how their wishes and feelings were taken into consideration.</w:t>
      </w:r>
    </w:p>
    <w:p w14:paraId="4AC9CFF3" w14:textId="24CBF977"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there were any barriers or disincentives experienced or perceived by </w:t>
      </w:r>
      <w:r w:rsidR="000C0227">
        <w:rPr>
          <w:rFonts w:ascii="Arial" w:hAnsi="Arial" w:cs="Arial"/>
          <w:color w:val="000000"/>
          <w:sz w:val="22"/>
          <w:szCs w:val="22"/>
        </w:rPr>
        <w:t>Mr Hedges</w:t>
      </w:r>
      <w:r w:rsidRPr="00FD0B84">
        <w:rPr>
          <w:rFonts w:ascii="Arial" w:hAnsi="Arial" w:cs="Arial"/>
          <w:color w:val="000000"/>
          <w:sz w:val="22"/>
          <w:szCs w:val="22"/>
        </w:rPr>
        <w:t xml:space="preserve">, </w:t>
      </w:r>
      <w:r w:rsidR="000C0227">
        <w:rPr>
          <w:rFonts w:ascii="Arial" w:hAnsi="Arial" w:cs="Arial"/>
          <w:color w:val="000000"/>
          <w:sz w:val="22"/>
          <w:szCs w:val="22"/>
        </w:rPr>
        <w:t>Ms Kowalski</w:t>
      </w:r>
      <w:r w:rsidRPr="00FD0B84">
        <w:rPr>
          <w:rFonts w:ascii="Arial" w:hAnsi="Arial" w:cs="Arial"/>
          <w:color w:val="000000"/>
          <w:sz w:val="22"/>
          <w:szCs w:val="22"/>
        </w:rPr>
        <w:t xml:space="preserve"> or their family/ friends/ others who were in contact with </w:t>
      </w:r>
      <w:r w:rsidR="000C0227">
        <w:rPr>
          <w:rFonts w:ascii="Arial" w:hAnsi="Arial" w:cs="Arial"/>
          <w:color w:val="000000"/>
          <w:sz w:val="22"/>
          <w:szCs w:val="22"/>
        </w:rPr>
        <w:t>Mr Hedges</w:t>
      </w:r>
      <w:r w:rsidRPr="00FD0B84">
        <w:rPr>
          <w:rFonts w:ascii="Arial" w:hAnsi="Arial" w:cs="Arial"/>
          <w:color w:val="000000"/>
          <w:sz w:val="22"/>
          <w:szCs w:val="22"/>
        </w:rPr>
        <w:t xml:space="preserve"> and or </w:t>
      </w:r>
      <w:r w:rsidR="000C0227">
        <w:rPr>
          <w:rFonts w:ascii="Arial" w:hAnsi="Arial" w:cs="Arial"/>
          <w:color w:val="000000"/>
          <w:sz w:val="22"/>
          <w:szCs w:val="22"/>
        </w:rPr>
        <w:t>Ms Kowalski</w:t>
      </w:r>
      <w:r w:rsidRPr="00FD0B84">
        <w:rPr>
          <w:rFonts w:ascii="Arial" w:hAnsi="Arial" w:cs="Arial"/>
          <w:color w:val="000000"/>
          <w:sz w:val="22"/>
          <w:szCs w:val="22"/>
        </w:rPr>
        <w:t xml:space="preserve"> in reporting any abuse including whether they knew how to report domestic abuse should they have wanted to and whether they knew what the outcomes of such reporting might be.</w:t>
      </w:r>
    </w:p>
    <w:p w14:paraId="3B3B6941" w14:textId="4108C7CE"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family, friends or others who were in contact with </w:t>
      </w:r>
      <w:r w:rsidR="000C0227">
        <w:rPr>
          <w:rFonts w:ascii="Arial" w:hAnsi="Arial" w:cs="Arial"/>
          <w:color w:val="000000"/>
          <w:sz w:val="22"/>
          <w:szCs w:val="22"/>
        </w:rPr>
        <w:t>Mr Hedges</w:t>
      </w:r>
      <w:r w:rsidRPr="00FD0B84">
        <w:rPr>
          <w:rFonts w:ascii="Arial" w:hAnsi="Arial" w:cs="Arial"/>
          <w:color w:val="000000"/>
          <w:sz w:val="22"/>
          <w:szCs w:val="22"/>
        </w:rPr>
        <w:t xml:space="preserve"> and or </w:t>
      </w:r>
      <w:r w:rsidR="000C0227">
        <w:rPr>
          <w:rFonts w:ascii="Arial" w:hAnsi="Arial" w:cs="Arial"/>
          <w:color w:val="000000"/>
          <w:sz w:val="22"/>
          <w:szCs w:val="22"/>
        </w:rPr>
        <w:t>Ms Kowalski</w:t>
      </w:r>
      <w:r w:rsidRPr="00FD0B84">
        <w:rPr>
          <w:rFonts w:ascii="Arial" w:hAnsi="Arial" w:cs="Arial"/>
          <w:color w:val="000000"/>
          <w:sz w:val="22"/>
          <w:szCs w:val="22"/>
        </w:rPr>
        <w:t xml:space="preserve"> were aware of any abusive behaviour from or towards each other, prior to the homicide and what they did or did not do as a consequence.</w:t>
      </w:r>
    </w:p>
    <w:p w14:paraId="7141C37E" w14:textId="77777777"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Whether more could be done in the locality to raise awareness or accessibility of services available to victims of domestic violence, their families, friends or perpetrators.</w:t>
      </w:r>
    </w:p>
    <w:p w14:paraId="02F5B3A9" w14:textId="7864B555" w:rsidR="00727C09" w:rsidRPr="00FD0B84" w:rsidRDefault="00727C09" w:rsidP="00A17AFD">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w:t>
      </w:r>
      <w:r w:rsidR="000C0227">
        <w:rPr>
          <w:rFonts w:ascii="Arial" w:hAnsi="Arial" w:cs="Arial"/>
          <w:color w:val="000000"/>
          <w:sz w:val="22"/>
          <w:szCs w:val="22"/>
        </w:rPr>
        <w:t>Mr Hedges</w:t>
      </w:r>
      <w:r w:rsidRPr="00FD0B84">
        <w:rPr>
          <w:rFonts w:ascii="Arial" w:hAnsi="Arial" w:cs="Arial"/>
          <w:color w:val="000000"/>
          <w:sz w:val="22"/>
          <w:szCs w:val="22"/>
        </w:rPr>
        <w:t xml:space="preserve"> or </w:t>
      </w:r>
      <w:r w:rsidR="000C0227">
        <w:rPr>
          <w:rFonts w:ascii="Arial" w:hAnsi="Arial" w:cs="Arial"/>
          <w:color w:val="000000"/>
          <w:sz w:val="22"/>
          <w:szCs w:val="22"/>
        </w:rPr>
        <w:t>Ms Kowalski</w:t>
      </w:r>
      <w:r w:rsidRPr="00FD0B84">
        <w:rPr>
          <w:rFonts w:ascii="Arial" w:hAnsi="Arial" w:cs="Arial"/>
          <w:color w:val="000000"/>
          <w:sz w:val="22"/>
          <w:szCs w:val="22"/>
        </w:rPr>
        <w:t xml:space="preserve"> had experienced abuse in previous relationships during the time period under review, and whether this experience impacted on their likelihood of seeking support in the period under review.</w:t>
      </w:r>
    </w:p>
    <w:p w14:paraId="26FA09AD" w14:textId="77777777" w:rsidR="00727C09" w:rsidRPr="00FD0B84" w:rsidRDefault="00727C09" w:rsidP="006A2427">
      <w:pPr>
        <w:widowControl w:val="0"/>
        <w:autoSpaceDE w:val="0"/>
        <w:autoSpaceDN w:val="0"/>
        <w:adjustRightInd w:val="0"/>
        <w:spacing w:after="120"/>
        <w:ind w:left="360" w:firstLine="720"/>
        <w:rPr>
          <w:rFonts w:ascii="Arial" w:hAnsi="Arial" w:cs="Arial"/>
          <w:sz w:val="22"/>
          <w:szCs w:val="22"/>
        </w:rPr>
      </w:pPr>
      <w:r w:rsidRPr="00FD0B84">
        <w:rPr>
          <w:rFonts w:ascii="Arial" w:hAnsi="Arial" w:cs="Arial"/>
          <w:sz w:val="22"/>
          <w:szCs w:val="22"/>
        </w:rPr>
        <w:t>In addition:</w:t>
      </w:r>
    </w:p>
    <w:p w14:paraId="6151FCED" w14:textId="77777777" w:rsidR="00727C09" w:rsidRPr="00FD0B84" w:rsidRDefault="00727C09" w:rsidP="00A17AFD">
      <w:pPr>
        <w:widowControl w:val="0"/>
        <w:numPr>
          <w:ilvl w:val="0"/>
          <w:numId w:val="6"/>
        </w:numPr>
        <w:tabs>
          <w:tab w:val="left" w:pos="3119"/>
        </w:tabs>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lastRenderedPageBreak/>
        <w:t>The review will give appropriate consideration to any equality and diversity issues that appear pertinent to the victim, perpetrator and dependent children e.g. age, disability, gender reassignment, marriage and civil partnership, pregnancy and maternity, race, religion and belief, sex and sexual orientation.</w:t>
      </w:r>
    </w:p>
    <w:p w14:paraId="21610117" w14:textId="2538050C" w:rsidR="00727C09" w:rsidRPr="00C809E0" w:rsidRDefault="00727C09" w:rsidP="00A17AFD">
      <w:pPr>
        <w:widowControl w:val="0"/>
        <w:numPr>
          <w:ilvl w:val="0"/>
          <w:numId w:val="6"/>
        </w:numPr>
        <w:tabs>
          <w:tab w:val="left" w:pos="3119"/>
        </w:tabs>
        <w:spacing w:before="100" w:beforeAutospacing="1" w:after="120"/>
        <w:ind w:left="1559" w:right="-816" w:hanging="851"/>
        <w:jc w:val="both"/>
        <w:rPr>
          <w:rFonts w:ascii="Arial" w:eastAsiaTheme="majorEastAsia" w:hAnsi="Arial" w:cstheme="majorBidi"/>
          <w:color w:val="000000" w:themeColor="text1"/>
          <w:sz w:val="22"/>
          <w:szCs w:val="26"/>
        </w:rPr>
      </w:pPr>
      <w:r w:rsidRPr="00FD0B84">
        <w:rPr>
          <w:rFonts w:ascii="Arial" w:hAnsi="Arial" w:cs="Arial"/>
          <w:color w:val="000000"/>
          <w:sz w:val="22"/>
          <w:szCs w:val="22"/>
        </w:rPr>
        <w:t>The review will identify any training or awareness raising requirements that are necessary to ensure a greater knowledge and understanding of domestic abuse processes and / or services in the Test Valley.</w:t>
      </w:r>
    </w:p>
    <w:p w14:paraId="1798DDE5" w14:textId="77777777" w:rsidR="00C809E0" w:rsidRPr="00C809E0" w:rsidRDefault="00C809E0" w:rsidP="00C809E0">
      <w:pPr>
        <w:pStyle w:val="Heading1"/>
      </w:pPr>
      <w:bookmarkStart w:id="5" w:name="_Toc107831038"/>
      <w:r w:rsidRPr="00C809E0">
        <w:t>METHODOLOGY</w:t>
      </w:r>
      <w:bookmarkEnd w:id="5"/>
    </w:p>
    <w:p w14:paraId="5E855F46" w14:textId="77777777" w:rsidR="00C809E0" w:rsidRPr="00B50847" w:rsidRDefault="00C809E0" w:rsidP="00C809E0"/>
    <w:p w14:paraId="3DA4EC67" w14:textId="1F9AB1DE" w:rsidR="00C809E0" w:rsidRPr="00B50847" w:rsidRDefault="00C809E0" w:rsidP="00C809E0">
      <w:pPr>
        <w:pStyle w:val="Heading2"/>
      </w:pPr>
      <w:r w:rsidRPr="00B50847">
        <w:t xml:space="preserve">At a meeting of the </w:t>
      </w:r>
      <w:r>
        <w:t>Test Valley</w:t>
      </w:r>
      <w:r w:rsidRPr="00B50847">
        <w:t xml:space="preserve"> Community Safety Partnership on </w:t>
      </w:r>
      <w:r w:rsidR="00181323">
        <w:t>November 2017</w:t>
      </w:r>
      <w:r w:rsidRPr="00B50847">
        <w:t xml:space="preserve"> a Domestic Homicide Review Referral from </w:t>
      </w:r>
      <w:r w:rsidR="004B5150">
        <w:t>Hampshire Constabulary</w:t>
      </w:r>
      <w:r w:rsidRPr="00B50847">
        <w:t xml:space="preserve"> was considered and</w:t>
      </w:r>
      <w:r>
        <w:t>,</w:t>
      </w:r>
      <w:r w:rsidRPr="00B50847">
        <w:t xml:space="preserve"> based on its contents and the criteria set out in the Domestic Homicide Review Guidance</w:t>
      </w:r>
      <w:r w:rsidRPr="00B50847">
        <w:rPr>
          <w:rStyle w:val="FootnoteReference"/>
        </w:rPr>
        <w:footnoteReference w:id="2"/>
      </w:r>
      <w:r w:rsidRPr="00B50847">
        <w:t>, this Review was commissioned.</w:t>
      </w:r>
    </w:p>
    <w:p w14:paraId="7B0DFB70" w14:textId="2887C48D" w:rsidR="00C809E0" w:rsidRPr="00B50847" w:rsidRDefault="00C809E0" w:rsidP="00C809E0">
      <w:pPr>
        <w:pStyle w:val="Heading2"/>
      </w:pPr>
      <w:r w:rsidRPr="00B50847">
        <w:t xml:space="preserve">An independent reviewer was sought and appointed, terms of reference drafted and a panel appointed. At that first panel meeting on </w:t>
      </w:r>
      <w:r w:rsidR="00F25B39">
        <w:t>31 January 2018</w:t>
      </w:r>
      <w:r w:rsidRPr="00B50847">
        <w:t>, the Terms of Reference was agreed and decisions were taken over which agencies would be required to submit Individual Management Reviews (IMRs) and Chronologies and which would be asked to submit scoping documents.</w:t>
      </w:r>
    </w:p>
    <w:p w14:paraId="712674F3" w14:textId="6D1FBC6A" w:rsidR="00C809E0" w:rsidRPr="00C35F5A" w:rsidRDefault="00C809E0" w:rsidP="00E23D9E">
      <w:pPr>
        <w:pStyle w:val="Heading2"/>
        <w:rPr>
          <w:rStyle w:val="Heading2Char"/>
        </w:rPr>
      </w:pPr>
      <w:r w:rsidRPr="00B50847">
        <w:t>Subsequently, the IMRs and Chronologies were collated and drawn into a draft Overview Report. Various draft reports were shared with the panel</w:t>
      </w:r>
      <w:r>
        <w:t xml:space="preserve">, </w:t>
      </w:r>
      <w:r w:rsidRPr="00E23D9E">
        <w:t xml:space="preserve">which met </w:t>
      </w:r>
      <w:r w:rsidR="00274F50" w:rsidRPr="00E23D9E">
        <w:t>twice</w:t>
      </w:r>
      <w:r w:rsidR="00274F50">
        <w:t xml:space="preserve"> in person </w:t>
      </w:r>
      <w:r w:rsidR="00E23D9E">
        <w:t>(</w:t>
      </w:r>
      <w:r w:rsidR="00274F50">
        <w:t xml:space="preserve">and kept in contact </w:t>
      </w:r>
      <w:r w:rsidR="00E23D9E">
        <w:t>liaison</w:t>
      </w:r>
      <w:r w:rsidR="00274F50">
        <w:t xml:space="preserve"> virtually</w:t>
      </w:r>
      <w:r w:rsidR="00E23D9E">
        <w:t>)</w:t>
      </w:r>
      <w:r>
        <w:t>, on</w:t>
      </w:r>
      <w:r w:rsidRPr="00B50847">
        <w:t xml:space="preserve"> culminating in the final draft which was signed off by the Community Safety Partnership </w:t>
      </w:r>
      <w:r w:rsidR="00181323">
        <w:t>in March 2019.</w:t>
      </w:r>
    </w:p>
    <w:p w14:paraId="2173A5E6" w14:textId="77777777" w:rsidR="00F343F2" w:rsidRDefault="00F343F2" w:rsidP="006A2427">
      <w:pPr>
        <w:pStyle w:val="Heading1"/>
        <w:keepNext w:val="0"/>
        <w:keepLines w:val="0"/>
        <w:widowControl w:val="0"/>
        <w:contextualSpacing w:val="0"/>
      </w:pPr>
      <w:bookmarkStart w:id="6" w:name="_Toc107831039"/>
      <w:r w:rsidRPr="00FD0B84">
        <w:t>INVOLVEMENT OF FAMILY, FRIENDS, WORK COLLEAGUES, NEIGHBOURS AND WIDER COMMUNITY</w:t>
      </w:r>
      <w:bookmarkEnd w:id="6"/>
      <w:r w:rsidRPr="00FD0B84">
        <w:t xml:space="preserve"> </w:t>
      </w:r>
    </w:p>
    <w:p w14:paraId="6CB03A86" w14:textId="77777777" w:rsidR="00BD0AF3" w:rsidRPr="00BD0AF3" w:rsidRDefault="00BD0AF3" w:rsidP="00BD0AF3"/>
    <w:p w14:paraId="3FC21BF1" w14:textId="3F33E8C2" w:rsidR="00BD0AF3" w:rsidRDefault="000C0227" w:rsidP="00BD0AF3">
      <w:pPr>
        <w:pStyle w:val="Heading2"/>
        <w:keepNext w:val="0"/>
        <w:keepLines w:val="0"/>
        <w:widowControl w:val="0"/>
      </w:pPr>
      <w:r>
        <w:t xml:space="preserve">Mr </w:t>
      </w:r>
      <w:r w:rsidR="00E3335A">
        <w:t>Hedges’</w:t>
      </w:r>
      <w:r w:rsidR="00BD0AF3">
        <w:t xml:space="preserve"> f</w:t>
      </w:r>
      <w:r w:rsidR="0018722B" w:rsidRPr="00FD0B84">
        <w:t xml:space="preserve">amily have </w:t>
      </w:r>
      <w:r w:rsidR="00EF3131">
        <w:t xml:space="preserve">twice </w:t>
      </w:r>
      <w:r w:rsidR="00BD0AF3">
        <w:t xml:space="preserve">been invited to contribute to this review but have </w:t>
      </w:r>
      <w:r w:rsidR="0018722B" w:rsidRPr="00FD0B84">
        <w:t>not responded to any communication</w:t>
      </w:r>
      <w:r w:rsidR="00BD0AF3">
        <w:t>. The police through Family Liaison Officers have tried to facilitate this but have been unsuccessful.</w:t>
      </w:r>
    </w:p>
    <w:p w14:paraId="14B6D0BC" w14:textId="77777777" w:rsidR="00BD0AF3" w:rsidRPr="00BD0AF3" w:rsidRDefault="00BD0AF3" w:rsidP="00BD0AF3">
      <w:pPr>
        <w:pStyle w:val="Heading2"/>
        <w:keepNext w:val="0"/>
        <w:keepLines w:val="0"/>
        <w:widowControl w:val="0"/>
      </w:pPr>
      <w:r>
        <w:t>This leaves a regrettable but unavoidable gap in the review as their perspectives are missing.</w:t>
      </w:r>
    </w:p>
    <w:p w14:paraId="44726A27" w14:textId="77777777" w:rsidR="00F343F2" w:rsidRDefault="00F343F2" w:rsidP="006A2427">
      <w:pPr>
        <w:pStyle w:val="Heading1"/>
        <w:keepNext w:val="0"/>
        <w:keepLines w:val="0"/>
        <w:widowControl w:val="0"/>
        <w:contextualSpacing w:val="0"/>
      </w:pPr>
      <w:bookmarkStart w:id="7" w:name="_Toc107831040"/>
      <w:r w:rsidRPr="00FD0B84">
        <w:t>CONTRIBUTORS TO THE REVIEW</w:t>
      </w:r>
      <w:bookmarkEnd w:id="7"/>
      <w:r w:rsidRPr="00FD0B84">
        <w:t xml:space="preserve"> </w:t>
      </w:r>
    </w:p>
    <w:p w14:paraId="745F3A4C" w14:textId="77777777" w:rsidR="00BD0AF3" w:rsidRPr="00BD0AF3" w:rsidRDefault="00BD0AF3" w:rsidP="00BD0AF3"/>
    <w:p w14:paraId="044C778A" w14:textId="037356FF" w:rsidR="00FE59C0" w:rsidRDefault="00FE59C0" w:rsidP="006A2427">
      <w:pPr>
        <w:pStyle w:val="Heading2"/>
        <w:keepNext w:val="0"/>
        <w:keepLines w:val="0"/>
        <w:widowControl w:val="0"/>
      </w:pPr>
      <w:r w:rsidRPr="00FD0B84">
        <w:t>Initially</w:t>
      </w:r>
      <w:r w:rsidR="00AD4456" w:rsidRPr="00FD0B84">
        <w:t>,</w:t>
      </w:r>
      <w:r w:rsidRPr="00FD0B84">
        <w:t xml:space="preserve"> the following agencies were required to submit Summaries of Involvement to allow the panel an opportunity to understand the nature and scope of their involvement with </w:t>
      </w:r>
      <w:r w:rsidR="000C0227">
        <w:t>Mr Hedges</w:t>
      </w:r>
      <w:r w:rsidRPr="00FD0B84">
        <w:t xml:space="preserve">, </w:t>
      </w:r>
      <w:r w:rsidR="000C0227">
        <w:t>Ms Kowalski</w:t>
      </w:r>
      <w:r w:rsidRPr="00FD0B84">
        <w:t xml:space="preserve"> and/ or </w:t>
      </w:r>
      <w:r w:rsidR="00445D8A">
        <w:t>‘L’</w:t>
      </w:r>
      <w:r w:rsidRPr="00FD0B84">
        <w:t xml:space="preserve"> during the time period under review.</w:t>
      </w:r>
    </w:p>
    <w:p w14:paraId="04929B6A"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sz w:val="22"/>
          <w:szCs w:val="22"/>
        </w:rPr>
      </w:pPr>
      <w:r w:rsidRPr="00FD0B84">
        <w:rPr>
          <w:rFonts w:ascii="Arial" w:hAnsi="Arial" w:cs="Arial"/>
          <w:color w:val="000000"/>
          <w:sz w:val="22"/>
          <w:szCs w:val="22"/>
        </w:rPr>
        <w:t xml:space="preserve">Access Care </w:t>
      </w:r>
    </w:p>
    <w:p w14:paraId="0760E06B" w14:textId="77777777" w:rsidR="00070B95" w:rsidRPr="00FD0B84" w:rsidRDefault="002E1846" w:rsidP="00A17AFD">
      <w:pPr>
        <w:widowControl w:val="0"/>
        <w:numPr>
          <w:ilvl w:val="0"/>
          <w:numId w:val="6"/>
        </w:numPr>
        <w:spacing w:before="100" w:beforeAutospacing="1" w:after="120"/>
        <w:ind w:right="-817" w:hanging="11"/>
        <w:jc w:val="both"/>
        <w:rPr>
          <w:rFonts w:ascii="Arial" w:hAnsi="Arial" w:cs="Arial"/>
          <w:color w:val="000000"/>
          <w:sz w:val="22"/>
          <w:szCs w:val="22"/>
        </w:rPr>
      </w:pPr>
      <w:r>
        <w:rPr>
          <w:rFonts w:ascii="Arial" w:hAnsi="Arial" w:cs="Arial"/>
          <w:color w:val="000000"/>
          <w:sz w:val="22"/>
          <w:szCs w:val="22"/>
        </w:rPr>
        <w:t>Aster Group</w:t>
      </w:r>
    </w:p>
    <w:p w14:paraId="2A8E111C"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Department of Work and Pensions </w:t>
      </w:r>
    </w:p>
    <w:p w14:paraId="27332768" w14:textId="4D988712"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General Practitioners for </w:t>
      </w:r>
      <w:r w:rsidR="000C0227">
        <w:rPr>
          <w:rFonts w:ascii="Arial" w:hAnsi="Arial" w:cs="Arial"/>
          <w:color w:val="000000"/>
          <w:sz w:val="22"/>
          <w:szCs w:val="22"/>
        </w:rPr>
        <w:t>Mr Hedges</w:t>
      </w:r>
      <w:r w:rsidRPr="00FD0B84">
        <w:rPr>
          <w:rFonts w:ascii="Arial" w:hAnsi="Arial" w:cs="Arial"/>
          <w:color w:val="000000"/>
          <w:sz w:val="22"/>
          <w:szCs w:val="22"/>
        </w:rPr>
        <w:t xml:space="preserve"> and </w:t>
      </w:r>
      <w:r w:rsidR="000C0227">
        <w:rPr>
          <w:rFonts w:ascii="Arial" w:hAnsi="Arial" w:cs="Arial"/>
          <w:color w:val="000000"/>
          <w:sz w:val="22"/>
          <w:szCs w:val="22"/>
        </w:rPr>
        <w:t>Ms Kowalski</w:t>
      </w:r>
      <w:r w:rsidRPr="00FD0B84">
        <w:rPr>
          <w:rFonts w:ascii="Arial" w:hAnsi="Arial" w:cs="Arial"/>
          <w:color w:val="000000"/>
          <w:sz w:val="22"/>
          <w:szCs w:val="22"/>
        </w:rPr>
        <w:t xml:space="preserve"> </w:t>
      </w:r>
    </w:p>
    <w:p w14:paraId="707B7827"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Hampshire and Isle of Wight Community Rehabilitation Company</w:t>
      </w:r>
    </w:p>
    <w:p w14:paraId="4BBD52EC"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Hampshire Constabulary</w:t>
      </w:r>
    </w:p>
    <w:p w14:paraId="39231129"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Hampshire County Council - </w:t>
      </w:r>
      <w:r>
        <w:rPr>
          <w:rFonts w:ascii="Arial" w:hAnsi="Arial" w:cs="Arial"/>
          <w:color w:val="000000"/>
          <w:sz w:val="22"/>
          <w:szCs w:val="22"/>
        </w:rPr>
        <w:t>Adults Health and Care</w:t>
      </w:r>
    </w:p>
    <w:p w14:paraId="11561B2D"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lastRenderedPageBreak/>
        <w:t>Hampshire County Council - Children’s Services</w:t>
      </w:r>
    </w:p>
    <w:p w14:paraId="2F5D598D"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Hampshire Fire and Rescue Service</w:t>
      </w:r>
    </w:p>
    <w:p w14:paraId="2B4145A6"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Hampshire Hospital NHS Foundation Trust</w:t>
      </w:r>
    </w:p>
    <w:p w14:paraId="0219B977" w14:textId="77777777" w:rsidR="00070B95" w:rsidRPr="00FD0B84" w:rsidRDefault="00070B95" w:rsidP="00A17AFD">
      <w:pPr>
        <w:widowControl w:val="0"/>
        <w:numPr>
          <w:ilvl w:val="0"/>
          <w:numId w:val="6"/>
        </w:numPr>
        <w:tabs>
          <w:tab w:val="clear" w:pos="720"/>
          <w:tab w:val="num" w:pos="142"/>
        </w:tabs>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Home Group</w:t>
      </w:r>
    </w:p>
    <w:p w14:paraId="2FECBAA3"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National Probation Service </w:t>
      </w:r>
    </w:p>
    <w:p w14:paraId="27C0BFBB"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South Central Ambulance </w:t>
      </w:r>
    </w:p>
    <w:p w14:paraId="2888427A"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Southern Health NHS Foundation Trust (Community </w:t>
      </w:r>
      <w:r>
        <w:rPr>
          <w:rFonts w:ascii="Arial" w:hAnsi="Arial" w:cs="Arial"/>
          <w:color w:val="000000"/>
          <w:sz w:val="22"/>
          <w:szCs w:val="22"/>
        </w:rPr>
        <w:t>&amp;</w:t>
      </w:r>
      <w:r w:rsidRPr="00FD0B84">
        <w:rPr>
          <w:rFonts w:ascii="Arial" w:hAnsi="Arial" w:cs="Arial"/>
          <w:color w:val="000000"/>
          <w:sz w:val="22"/>
          <w:szCs w:val="22"/>
        </w:rPr>
        <w:t xml:space="preserve"> Mental Health Services)</w:t>
      </w:r>
    </w:p>
    <w:p w14:paraId="0E6AF81F"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Test Valley Borough Council - Community Safety</w:t>
      </w:r>
    </w:p>
    <w:p w14:paraId="38BD80C6" w14:textId="77777777" w:rsidR="00070B95" w:rsidRPr="00FD0B84"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Test Valley Borough Council – Housing Services</w:t>
      </w:r>
    </w:p>
    <w:p w14:paraId="5901F8A8" w14:textId="77777777" w:rsidR="00070B95"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Test Valley Borough Council – Revenue and Benefits</w:t>
      </w:r>
    </w:p>
    <w:p w14:paraId="3BAD1EDF" w14:textId="77777777" w:rsidR="00070B95" w:rsidRPr="00070B95" w:rsidRDefault="00070B95" w:rsidP="00A17AFD">
      <w:pPr>
        <w:widowControl w:val="0"/>
        <w:numPr>
          <w:ilvl w:val="0"/>
          <w:numId w:val="6"/>
        </w:numPr>
        <w:spacing w:before="100" w:beforeAutospacing="1" w:after="120"/>
        <w:ind w:right="-817" w:hanging="11"/>
        <w:jc w:val="both"/>
        <w:rPr>
          <w:rFonts w:ascii="Arial" w:hAnsi="Arial" w:cs="Arial"/>
          <w:color w:val="000000"/>
          <w:sz w:val="22"/>
          <w:szCs w:val="22"/>
        </w:rPr>
      </w:pPr>
      <w:r w:rsidRPr="00070B95">
        <w:rPr>
          <w:rFonts w:ascii="Arial" w:hAnsi="Arial" w:cs="Arial"/>
          <w:color w:val="000000"/>
          <w:sz w:val="22"/>
          <w:szCs w:val="22"/>
        </w:rPr>
        <w:t>Winchester Drugs and Alcohol Service</w:t>
      </w:r>
    </w:p>
    <w:p w14:paraId="7B8622AE" w14:textId="77777777" w:rsidR="00FE59C0" w:rsidRPr="00FD0B84" w:rsidRDefault="00FE59C0" w:rsidP="00070B95">
      <w:pPr>
        <w:pStyle w:val="Heading2"/>
      </w:pPr>
      <w:r w:rsidRPr="00FD0B84">
        <w:t xml:space="preserve">Having reviewed the Summaries of involvement, at the </w:t>
      </w:r>
      <w:r w:rsidR="00AD4456" w:rsidRPr="00FD0B84">
        <w:t>initial</w:t>
      </w:r>
      <w:r w:rsidRPr="00FD0B84">
        <w:t xml:space="preserve"> </w:t>
      </w:r>
      <w:r w:rsidR="00AD4456" w:rsidRPr="00FD0B84">
        <w:t>panel</w:t>
      </w:r>
      <w:r w:rsidRPr="00FD0B84">
        <w:t xml:space="preserve"> meeting on the 31</w:t>
      </w:r>
      <w:r w:rsidRPr="00FD0B84">
        <w:rPr>
          <w:vertAlign w:val="superscript"/>
        </w:rPr>
        <w:t>st</w:t>
      </w:r>
      <w:r w:rsidRPr="00FD0B84">
        <w:t xml:space="preserve"> January 2018, the following agencies were required to submit Individual Management Reviews and Chronologies:</w:t>
      </w:r>
    </w:p>
    <w:p w14:paraId="63ED6CF6" w14:textId="77777777" w:rsidR="0002042E" w:rsidRPr="00FD0B84" w:rsidRDefault="0002042E"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Andover Crisis and Support Centre</w:t>
      </w:r>
    </w:p>
    <w:p w14:paraId="267A0E08" w14:textId="77777777" w:rsidR="0002042E" w:rsidRPr="00FD0B84" w:rsidRDefault="002E1846"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Pr>
          <w:rFonts w:ascii="Arial" w:hAnsi="Arial" w:cs="Arial"/>
          <w:color w:val="000000"/>
          <w:sz w:val="22"/>
          <w:szCs w:val="22"/>
        </w:rPr>
        <w:t>Aster Group</w:t>
      </w:r>
    </w:p>
    <w:p w14:paraId="33791BA1" w14:textId="77777777" w:rsidR="0002042E" w:rsidRPr="00FD0B84" w:rsidRDefault="0002042E"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Hampshire Constabulary</w:t>
      </w:r>
    </w:p>
    <w:p w14:paraId="4825B758" w14:textId="77777777" w:rsidR="0002042E" w:rsidRPr="00FD0B84" w:rsidRDefault="0002042E"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 xml:space="preserve">Hampshire County Council – </w:t>
      </w:r>
      <w:r w:rsidR="00A37B27">
        <w:rPr>
          <w:rFonts w:ascii="Arial" w:hAnsi="Arial" w:cs="Arial"/>
          <w:color w:val="000000"/>
          <w:sz w:val="22"/>
          <w:szCs w:val="22"/>
        </w:rPr>
        <w:t>Adults Health and Care</w:t>
      </w:r>
    </w:p>
    <w:p w14:paraId="69F78C39" w14:textId="77777777" w:rsidR="0002042E" w:rsidRPr="00FD0B84" w:rsidRDefault="0002042E"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Hampshire County Council – Children’s Services</w:t>
      </w:r>
    </w:p>
    <w:p w14:paraId="58CB5E11" w14:textId="77777777" w:rsidR="0002042E" w:rsidRPr="00FD0B84" w:rsidRDefault="0002042E"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Hampshire Hospitals NHS Foundation Trust</w:t>
      </w:r>
    </w:p>
    <w:p w14:paraId="0CE49995" w14:textId="77777777" w:rsidR="0002042E" w:rsidRPr="002427B0" w:rsidRDefault="0002042E"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sidRPr="002427B0">
        <w:rPr>
          <w:rFonts w:ascii="Arial" w:hAnsi="Arial" w:cs="Arial"/>
          <w:color w:val="000000"/>
          <w:sz w:val="22"/>
          <w:szCs w:val="22"/>
        </w:rPr>
        <w:t>Inclusion (Formerly Homer) Drugs and Alcohol Services</w:t>
      </w:r>
    </w:p>
    <w:p w14:paraId="38E48FB8" w14:textId="77777777" w:rsidR="0002042E" w:rsidRPr="00FD0B84" w:rsidRDefault="0002042E"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National Probation Service</w:t>
      </w:r>
    </w:p>
    <w:p w14:paraId="336A4E3A" w14:textId="77777777" w:rsidR="0002042E" w:rsidRPr="00FD0B84" w:rsidRDefault="0002042E"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South Coast Ambulance Service</w:t>
      </w:r>
    </w:p>
    <w:p w14:paraId="1047CC62" w14:textId="77777777" w:rsidR="0002042E" w:rsidRPr="00FD0B84" w:rsidRDefault="0002042E"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Test Valley Borough Council – Housing Options</w:t>
      </w:r>
    </w:p>
    <w:p w14:paraId="2D787FC1" w14:textId="77777777" w:rsidR="0002042E" w:rsidRPr="00FD0B84" w:rsidRDefault="0002042E"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Test Valley Borough Council – Revenues and Benefits</w:t>
      </w:r>
    </w:p>
    <w:p w14:paraId="02C9D2C7" w14:textId="77777777" w:rsidR="0002042E" w:rsidRPr="00FD0B84" w:rsidRDefault="0002042E" w:rsidP="00A17AFD">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West Hants Clinical Commissioning Group – Primary Care</w:t>
      </w:r>
    </w:p>
    <w:p w14:paraId="13A7D099" w14:textId="77777777" w:rsidR="00FE59C0" w:rsidRPr="00FD0B84" w:rsidRDefault="00AD4456" w:rsidP="00DF5608">
      <w:pPr>
        <w:pStyle w:val="default0"/>
        <w:widowControl w:val="0"/>
        <w:spacing w:before="0" w:beforeAutospacing="0" w:after="120" w:afterAutospacing="0"/>
        <w:jc w:val="both"/>
        <w:rPr>
          <w:rFonts w:ascii="Arial" w:hAnsi="Arial" w:cs="Arial"/>
          <w:sz w:val="22"/>
          <w:szCs w:val="22"/>
        </w:rPr>
      </w:pPr>
      <w:r w:rsidRPr="00FD0B84">
        <w:rPr>
          <w:rFonts w:ascii="Arial" w:hAnsi="Arial" w:cs="Arial"/>
          <w:sz w:val="22"/>
          <w:szCs w:val="22"/>
        </w:rPr>
        <w:t xml:space="preserve">Each of </w:t>
      </w:r>
      <w:r w:rsidR="00FE59C0" w:rsidRPr="00FD0B84">
        <w:rPr>
          <w:rFonts w:ascii="Arial" w:hAnsi="Arial" w:cs="Arial"/>
          <w:sz w:val="22"/>
          <w:szCs w:val="22"/>
        </w:rPr>
        <w:t>those agencies were required to:</w:t>
      </w:r>
    </w:p>
    <w:p w14:paraId="27FA28D2" w14:textId="010189E3" w:rsidR="00FE59C0" w:rsidRPr="00FD0B84" w:rsidRDefault="00FE59C0" w:rsidP="00EF3131">
      <w:pPr>
        <w:pStyle w:val="default0"/>
        <w:widowControl w:val="0"/>
        <w:numPr>
          <w:ilvl w:val="0"/>
          <w:numId w:val="9"/>
        </w:numPr>
        <w:spacing w:before="0" w:beforeAutospacing="0" w:after="120" w:afterAutospacing="0"/>
        <w:ind w:left="709" w:firstLine="0"/>
        <w:jc w:val="both"/>
        <w:rPr>
          <w:rFonts w:ascii="Arial" w:eastAsia="Times New Roman" w:hAnsi="Arial" w:cs="Arial"/>
          <w:sz w:val="22"/>
          <w:szCs w:val="22"/>
        </w:rPr>
      </w:pPr>
      <w:r w:rsidRPr="00FD0B84">
        <w:rPr>
          <w:rFonts w:ascii="Arial" w:eastAsia="Times New Roman" w:hAnsi="Arial" w:cs="Arial"/>
          <w:sz w:val="22"/>
          <w:szCs w:val="22"/>
        </w:rPr>
        <w:t xml:space="preserve">Provide a chronology of their involvement with </w:t>
      </w:r>
      <w:r w:rsidR="000C0227">
        <w:rPr>
          <w:rFonts w:ascii="Arial" w:eastAsia="Times New Roman" w:hAnsi="Arial" w:cs="Arial"/>
          <w:sz w:val="22"/>
          <w:szCs w:val="22"/>
        </w:rPr>
        <w:t>Mr Hedges</w:t>
      </w:r>
      <w:r w:rsidRPr="00FD0B84">
        <w:rPr>
          <w:rFonts w:ascii="Arial" w:eastAsia="Times New Roman" w:hAnsi="Arial" w:cs="Arial"/>
          <w:sz w:val="22"/>
          <w:szCs w:val="22"/>
        </w:rPr>
        <w:t xml:space="preserve"> and </w:t>
      </w:r>
      <w:r w:rsidR="000C0227">
        <w:rPr>
          <w:rFonts w:ascii="Arial" w:eastAsia="Times New Roman" w:hAnsi="Arial" w:cs="Arial"/>
          <w:sz w:val="22"/>
          <w:szCs w:val="22"/>
        </w:rPr>
        <w:t>Ms Kowalski</w:t>
      </w:r>
      <w:r w:rsidRPr="00FD0B84">
        <w:rPr>
          <w:rFonts w:ascii="Arial" w:eastAsia="Times New Roman" w:hAnsi="Arial" w:cs="Arial"/>
          <w:sz w:val="22"/>
          <w:szCs w:val="22"/>
        </w:rPr>
        <w:t xml:space="preserve"> during the relevant time period using the provided template.</w:t>
      </w:r>
    </w:p>
    <w:p w14:paraId="42FCC35A" w14:textId="77777777" w:rsidR="00FE59C0" w:rsidRPr="00FD0B84" w:rsidRDefault="00FE59C0" w:rsidP="00EF3131">
      <w:pPr>
        <w:pStyle w:val="default0"/>
        <w:widowControl w:val="0"/>
        <w:numPr>
          <w:ilvl w:val="0"/>
          <w:numId w:val="9"/>
        </w:numPr>
        <w:spacing w:before="0" w:beforeAutospacing="0" w:after="120" w:afterAutospacing="0"/>
        <w:ind w:left="709" w:firstLine="0"/>
        <w:jc w:val="both"/>
        <w:rPr>
          <w:rFonts w:ascii="Arial" w:eastAsia="Times New Roman" w:hAnsi="Arial" w:cs="Arial"/>
          <w:sz w:val="22"/>
          <w:szCs w:val="22"/>
        </w:rPr>
      </w:pPr>
      <w:r w:rsidRPr="00FD0B84">
        <w:rPr>
          <w:rFonts w:ascii="Arial" w:eastAsia="Times New Roman" w:hAnsi="Arial" w:cs="Arial"/>
          <w:sz w:val="22"/>
          <w:szCs w:val="22"/>
        </w:rPr>
        <w:t>Search all their records outside the identified time periods to ensure no relevant information was omitted.</w:t>
      </w:r>
    </w:p>
    <w:p w14:paraId="75DF1CF9" w14:textId="1304FEF1" w:rsidR="00FE59C0" w:rsidRDefault="00FE59C0" w:rsidP="00EF3131">
      <w:pPr>
        <w:pStyle w:val="default0"/>
        <w:widowControl w:val="0"/>
        <w:numPr>
          <w:ilvl w:val="0"/>
          <w:numId w:val="9"/>
        </w:numPr>
        <w:spacing w:before="0" w:beforeAutospacing="0" w:after="120" w:afterAutospacing="0"/>
        <w:ind w:left="709" w:firstLine="0"/>
        <w:jc w:val="both"/>
        <w:rPr>
          <w:rFonts w:ascii="Arial" w:eastAsia="Times New Roman" w:hAnsi="Arial" w:cs="Arial"/>
          <w:sz w:val="22"/>
          <w:szCs w:val="22"/>
        </w:rPr>
      </w:pPr>
      <w:r w:rsidRPr="00FD0B84">
        <w:rPr>
          <w:rFonts w:ascii="Arial" w:eastAsia="Times New Roman" w:hAnsi="Arial" w:cs="Arial"/>
          <w:sz w:val="22"/>
          <w:szCs w:val="22"/>
        </w:rPr>
        <w:t xml:space="preserve">Provide an Individual Management Review (IMR): identifying the facts of their involvement with </w:t>
      </w:r>
      <w:r w:rsidR="000C0227">
        <w:rPr>
          <w:rFonts w:ascii="Arial" w:eastAsia="Times New Roman" w:hAnsi="Arial" w:cs="Arial"/>
          <w:sz w:val="22"/>
          <w:szCs w:val="22"/>
        </w:rPr>
        <w:t>Mr Hedges</w:t>
      </w:r>
      <w:r w:rsidRPr="00FD0B84">
        <w:rPr>
          <w:rFonts w:ascii="Arial" w:eastAsia="Times New Roman" w:hAnsi="Arial" w:cs="Arial"/>
          <w:sz w:val="22"/>
          <w:szCs w:val="22"/>
        </w:rPr>
        <w:t xml:space="preserve">, </w:t>
      </w:r>
      <w:r w:rsidR="000C0227">
        <w:rPr>
          <w:rFonts w:ascii="Arial" w:eastAsia="Times New Roman" w:hAnsi="Arial" w:cs="Arial"/>
          <w:sz w:val="22"/>
          <w:szCs w:val="22"/>
        </w:rPr>
        <w:t>Ms Kowalski</w:t>
      </w:r>
      <w:r w:rsidRPr="00FD0B84">
        <w:rPr>
          <w:rFonts w:ascii="Arial" w:eastAsia="Times New Roman" w:hAnsi="Arial" w:cs="Arial"/>
          <w:sz w:val="22"/>
          <w:szCs w:val="22"/>
        </w:rPr>
        <w:t xml:space="preserve"> and/or </w:t>
      </w:r>
      <w:r w:rsidR="00445D8A">
        <w:rPr>
          <w:rFonts w:ascii="Arial" w:eastAsia="Times New Roman" w:hAnsi="Arial" w:cs="Arial"/>
          <w:sz w:val="22"/>
          <w:szCs w:val="22"/>
        </w:rPr>
        <w:t>‘L’</w:t>
      </w:r>
      <w:r w:rsidRPr="00FD0B84">
        <w:rPr>
          <w:rFonts w:ascii="Arial" w:eastAsia="Times New Roman" w:hAnsi="Arial" w:cs="Arial"/>
          <w:sz w:val="22"/>
          <w:szCs w:val="22"/>
        </w:rPr>
        <w:t>, critically analysing the service they provided in line with the specific terms of reference; identifying any recommendations for practice or policy in relation to their agency. Agencies were provided with an IMR template and asked to confirm the independence of the IMR authors.</w:t>
      </w:r>
    </w:p>
    <w:p w14:paraId="0B676F07" w14:textId="57873074" w:rsidR="007004FD" w:rsidRPr="00FD0B84" w:rsidRDefault="007004FD" w:rsidP="007004FD">
      <w:pPr>
        <w:pStyle w:val="default0"/>
        <w:widowControl w:val="0"/>
        <w:spacing w:before="0" w:beforeAutospacing="0" w:after="120" w:afterAutospacing="0"/>
        <w:ind w:left="709" w:hanging="709"/>
        <w:jc w:val="both"/>
        <w:rPr>
          <w:rFonts w:ascii="Arial" w:eastAsia="Times New Roman" w:hAnsi="Arial" w:cs="Arial"/>
          <w:sz w:val="22"/>
          <w:szCs w:val="22"/>
        </w:rPr>
      </w:pPr>
      <w:r>
        <w:rPr>
          <w:rFonts w:ascii="Arial" w:eastAsia="Times New Roman" w:hAnsi="Arial" w:cs="Arial"/>
          <w:sz w:val="22"/>
          <w:szCs w:val="22"/>
        </w:rPr>
        <w:t>6.3</w:t>
      </w:r>
      <w:r>
        <w:rPr>
          <w:rFonts w:ascii="Arial" w:eastAsia="Times New Roman" w:hAnsi="Arial" w:cs="Arial"/>
          <w:sz w:val="22"/>
          <w:szCs w:val="22"/>
        </w:rPr>
        <w:tab/>
      </w:r>
      <w:r w:rsidR="00DF5608">
        <w:rPr>
          <w:rFonts w:ascii="Arial" w:eastAsia="Times New Roman" w:hAnsi="Arial" w:cs="Arial"/>
          <w:sz w:val="22"/>
          <w:szCs w:val="22"/>
        </w:rPr>
        <w:t>Despite</w:t>
      </w:r>
      <w:r>
        <w:rPr>
          <w:rFonts w:ascii="Arial" w:eastAsia="Times New Roman" w:hAnsi="Arial" w:cs="Arial"/>
          <w:sz w:val="22"/>
          <w:szCs w:val="22"/>
        </w:rPr>
        <w:t xml:space="preserve"> many agencies demonstrating their involvement, </w:t>
      </w:r>
      <w:r w:rsidR="00E56103">
        <w:rPr>
          <w:rFonts w:ascii="Arial" w:eastAsia="Times New Roman" w:hAnsi="Arial" w:cs="Arial"/>
          <w:sz w:val="22"/>
          <w:szCs w:val="22"/>
        </w:rPr>
        <w:t>Homer/ Solent NHS Trust</w:t>
      </w:r>
      <w:r>
        <w:rPr>
          <w:rFonts w:ascii="Arial" w:eastAsia="Times New Roman" w:hAnsi="Arial" w:cs="Arial"/>
          <w:sz w:val="22"/>
          <w:szCs w:val="22"/>
        </w:rPr>
        <w:t xml:space="preserve"> initially maintained they had no records of </w:t>
      </w:r>
      <w:r w:rsidR="000C0227">
        <w:rPr>
          <w:rFonts w:ascii="Arial" w:eastAsia="Times New Roman" w:hAnsi="Arial" w:cs="Arial"/>
          <w:sz w:val="22"/>
          <w:szCs w:val="22"/>
        </w:rPr>
        <w:t>Ms Kowalski</w:t>
      </w:r>
      <w:r>
        <w:rPr>
          <w:rFonts w:ascii="Arial" w:eastAsia="Times New Roman" w:hAnsi="Arial" w:cs="Arial"/>
          <w:sz w:val="22"/>
          <w:szCs w:val="22"/>
        </w:rPr>
        <w:t xml:space="preserve"> but after several months of trying did </w:t>
      </w:r>
      <w:r w:rsidR="00BD0AF3">
        <w:rPr>
          <w:rFonts w:ascii="Arial" w:eastAsia="Times New Roman" w:hAnsi="Arial" w:cs="Arial"/>
          <w:sz w:val="22"/>
          <w:szCs w:val="22"/>
        </w:rPr>
        <w:t xml:space="preserve">manage to </w:t>
      </w:r>
      <w:r>
        <w:rPr>
          <w:rFonts w:ascii="Arial" w:eastAsia="Times New Roman" w:hAnsi="Arial" w:cs="Arial"/>
          <w:sz w:val="22"/>
          <w:szCs w:val="22"/>
        </w:rPr>
        <w:t>provide incomplete and redacted clinical records but no analysis. This frustrated the review considerably.</w:t>
      </w:r>
    </w:p>
    <w:p w14:paraId="1A1B08AE" w14:textId="7ED9925B" w:rsidR="00FE59C0" w:rsidRDefault="00F343F2" w:rsidP="006A2427">
      <w:pPr>
        <w:pStyle w:val="Heading1"/>
        <w:keepNext w:val="0"/>
        <w:keepLines w:val="0"/>
        <w:widowControl w:val="0"/>
        <w:contextualSpacing w:val="0"/>
      </w:pPr>
      <w:bookmarkStart w:id="8" w:name="_Toc107831041"/>
      <w:r w:rsidRPr="00FD0B84">
        <w:lastRenderedPageBreak/>
        <w:t>THE REVIEW PANEL</w:t>
      </w:r>
      <w:bookmarkEnd w:id="8"/>
    </w:p>
    <w:p w14:paraId="7BD0BAF8" w14:textId="77777777" w:rsidR="00445D8A" w:rsidRPr="00445D8A" w:rsidRDefault="00445D8A" w:rsidP="00445D8A"/>
    <w:p w14:paraId="1A28CA56" w14:textId="77777777" w:rsidR="00484F55" w:rsidRPr="00FD0B84" w:rsidRDefault="00424579" w:rsidP="006A2427">
      <w:pPr>
        <w:pStyle w:val="Heading2"/>
        <w:keepNext w:val="0"/>
        <w:keepLines w:val="0"/>
        <w:widowControl w:val="0"/>
      </w:pPr>
      <w:r w:rsidRPr="00FD0B84">
        <w:t>Mr Graham Bartlett was appointed to chair the Domestic Homicide Review panel and be the author for this review. He is the Director of South Downs Leadership and Management Services Ltd. He Independently Chairs the East Sussex and Brighton and Hove Safeguarding Adults Boards and, until recently</w:t>
      </w:r>
      <w:r w:rsidR="0018722B" w:rsidRPr="00FD0B84">
        <w:t>,</w:t>
      </w:r>
      <w:r w:rsidRPr="00FD0B84">
        <w:t xml:space="preserve"> was the Independent Chair of Brighton and Hove Loca</w:t>
      </w:r>
      <w:r w:rsidR="0018722B" w:rsidRPr="00FD0B84">
        <w:t xml:space="preserve">l Safeguarding Children Board. </w:t>
      </w:r>
      <w:r w:rsidRPr="00FD0B84">
        <w:t>He has completed the Home Office on line training for independent chairs of Domestic Homicide Reviews and the Social Care Institute for Excellence Learning Together Foundation Course. He has experience of chairing and writing six Domestic Homicide Reviews and is currently lead reviewer for a serious case review and a safeguarding adults multi agency review. He is a retired Chief Superintendent from Sussex Police latterly as the Divisional Commander for Brighton and Hove. He had previously been the Detective Superintendent for Public Protection which entailed being the senior officer responsible for the Force's approach to Child Protection, Domestic Abuse, Multi Agency Public Protection Arrangements (MAPPA), Missing Persons, Hate Crime, Vulnerable Adults and Sexual Offences. He retired in March 2013. He had no involvement or responsibility for any policing in Hampshire or the Isle of Wight nor any connection with Test Valley Partnership.</w:t>
      </w:r>
    </w:p>
    <w:p w14:paraId="29E717E4" w14:textId="380998BE" w:rsidR="00424579" w:rsidRPr="00FD0B84" w:rsidRDefault="00424579" w:rsidP="006A2427">
      <w:pPr>
        <w:pStyle w:val="Heading2"/>
        <w:keepNext w:val="0"/>
        <w:keepLines w:val="0"/>
        <w:widowControl w:val="0"/>
      </w:pPr>
      <w:r w:rsidRPr="00FD0B84">
        <w:t>The panel comprised</w:t>
      </w:r>
      <w:r w:rsidR="00AD4456" w:rsidRPr="00FD0B84">
        <w:t xml:space="preserve"> the following members:</w:t>
      </w:r>
    </w:p>
    <w:p w14:paraId="1D81BFDC" w14:textId="77777777" w:rsidR="00484F55" w:rsidRPr="00FD0B84"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Graham Bartlett </w:t>
      </w:r>
      <w:r>
        <w:rPr>
          <w:rFonts w:cs="Arial"/>
          <w:szCs w:val="22"/>
        </w:rPr>
        <w:tab/>
      </w:r>
      <w:r w:rsidR="00484F55" w:rsidRPr="00FD0B84">
        <w:rPr>
          <w:rFonts w:cs="Arial"/>
          <w:szCs w:val="22"/>
        </w:rPr>
        <w:t>Panel Chair</w:t>
      </w:r>
    </w:p>
    <w:p w14:paraId="15AA2B8C" w14:textId="470465EB" w:rsidR="00484F55" w:rsidRPr="00FD0B84"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Andy Pilley </w:t>
      </w:r>
      <w:r>
        <w:rPr>
          <w:rFonts w:cs="Arial"/>
          <w:szCs w:val="22"/>
        </w:rPr>
        <w:tab/>
      </w:r>
      <w:r>
        <w:rPr>
          <w:rFonts w:cs="Arial"/>
          <w:szCs w:val="22"/>
        </w:rPr>
        <w:tab/>
      </w:r>
      <w:r w:rsidR="00E35BD8">
        <w:rPr>
          <w:rFonts w:cs="Arial"/>
          <w:szCs w:val="22"/>
        </w:rPr>
        <w:t xml:space="preserve">Community Engagement Manager (Community Safety). </w:t>
      </w:r>
      <w:r w:rsidR="00484F55" w:rsidRPr="00FD0B84">
        <w:rPr>
          <w:rFonts w:cs="Arial"/>
          <w:szCs w:val="22"/>
        </w:rPr>
        <w:t>TVBC / CSP</w:t>
      </w:r>
    </w:p>
    <w:p w14:paraId="3B18B85D" w14:textId="5F9F63D1" w:rsidR="007F6BA4" w:rsidRPr="007F6BA4" w:rsidRDefault="00C35F5A" w:rsidP="007F6BA4">
      <w:pPr>
        <w:pStyle w:val="ListParagraph"/>
        <w:widowControl w:val="0"/>
        <w:numPr>
          <w:ilvl w:val="0"/>
          <w:numId w:val="10"/>
        </w:numPr>
        <w:spacing w:after="120"/>
        <w:rPr>
          <w:rFonts w:cs="Arial"/>
          <w:szCs w:val="22"/>
        </w:rPr>
      </w:pPr>
      <w:r w:rsidRPr="007F6BA4">
        <w:rPr>
          <w:rFonts w:cs="Arial"/>
          <w:szCs w:val="22"/>
        </w:rPr>
        <w:t xml:space="preserve">Allan Appleby </w:t>
      </w:r>
      <w:r w:rsidRPr="007F6BA4">
        <w:rPr>
          <w:rFonts w:cs="Arial"/>
          <w:szCs w:val="22"/>
        </w:rPr>
        <w:tab/>
      </w:r>
      <w:r w:rsidR="007F6BA4" w:rsidRPr="007F6BA4">
        <w:rPr>
          <w:rFonts w:cs="Arial"/>
          <w:szCs w:val="22"/>
        </w:rPr>
        <w:tab/>
        <w:t>Head o</w:t>
      </w:r>
      <w:r w:rsidR="006B0DC0">
        <w:rPr>
          <w:rFonts w:cs="Arial"/>
          <w:szCs w:val="22"/>
        </w:rPr>
        <w:t>f Offender Management Delivery</w:t>
      </w:r>
      <w:r w:rsidR="007F6BA4" w:rsidRPr="007F6BA4">
        <w:rPr>
          <w:rFonts w:cs="Arial"/>
          <w:szCs w:val="22"/>
        </w:rPr>
        <w:t xml:space="preserve">; Offender </w:t>
      </w:r>
    </w:p>
    <w:p w14:paraId="3E659F87" w14:textId="4EF9F21C" w:rsidR="007F6BA4" w:rsidRDefault="007F6BA4" w:rsidP="007F6BA4">
      <w:pPr>
        <w:pStyle w:val="ListParagraph"/>
        <w:widowControl w:val="0"/>
        <w:spacing w:after="120"/>
        <w:ind w:left="2160" w:firstLine="720"/>
        <w:rPr>
          <w:rFonts w:cs="Arial"/>
          <w:szCs w:val="22"/>
        </w:rPr>
      </w:pPr>
      <w:r w:rsidRPr="007F6BA4">
        <w:rPr>
          <w:rFonts w:cs="Arial"/>
          <w:szCs w:val="22"/>
        </w:rPr>
        <w:t xml:space="preserve">National Probation Service, South West and South Central </w:t>
      </w:r>
    </w:p>
    <w:p w14:paraId="65C9ED9E" w14:textId="77777777" w:rsidR="007F6BA4" w:rsidRPr="007F6BA4" w:rsidRDefault="007F6BA4" w:rsidP="007F6BA4">
      <w:pPr>
        <w:pStyle w:val="ListParagraph"/>
        <w:widowControl w:val="0"/>
        <w:spacing w:after="120"/>
        <w:ind w:left="2160" w:firstLine="720"/>
        <w:rPr>
          <w:rFonts w:cs="Arial"/>
          <w:szCs w:val="22"/>
        </w:rPr>
      </w:pPr>
    </w:p>
    <w:p w14:paraId="3214106E" w14:textId="33A15CC7" w:rsidR="00C35F5A" w:rsidRPr="00C35F5A"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Andrew Lund </w:t>
      </w:r>
      <w:r>
        <w:rPr>
          <w:rFonts w:cs="Arial"/>
          <w:szCs w:val="22"/>
        </w:rPr>
        <w:tab/>
      </w:r>
      <w:r w:rsidR="007F6BA4">
        <w:rPr>
          <w:rFonts w:cs="Arial"/>
          <w:szCs w:val="22"/>
        </w:rPr>
        <w:t xml:space="preserve">District Manager, </w:t>
      </w:r>
      <w:r w:rsidRPr="00C35F5A">
        <w:rPr>
          <w:rFonts w:cs="Arial"/>
          <w:szCs w:val="22"/>
        </w:rPr>
        <w:t>Hampshire County Council (HCC</w:t>
      </w:r>
      <w:r w:rsidR="006B0DC0" w:rsidRPr="00C35F5A">
        <w:rPr>
          <w:rFonts w:cs="Arial"/>
          <w:szCs w:val="22"/>
        </w:rPr>
        <w:t>) -</w:t>
      </w:r>
      <w:r w:rsidRPr="00C35F5A">
        <w:rPr>
          <w:rFonts w:cs="Arial"/>
          <w:szCs w:val="22"/>
        </w:rPr>
        <w:t xml:space="preserve"> </w:t>
      </w:r>
      <w:r w:rsidR="00DA4C49">
        <w:rPr>
          <w:rFonts w:cs="Arial"/>
          <w:szCs w:val="22"/>
        </w:rPr>
        <w:t>Children’s Services</w:t>
      </w:r>
      <w:r w:rsidRPr="00C35F5A">
        <w:rPr>
          <w:rFonts w:cs="Arial"/>
          <w:szCs w:val="22"/>
        </w:rPr>
        <w:t xml:space="preserve">. </w:t>
      </w:r>
    </w:p>
    <w:p w14:paraId="46C71278" w14:textId="5930C6A4" w:rsidR="00C35F5A" w:rsidRPr="00FD0B84"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Eliott Smith </w:t>
      </w:r>
      <w:r>
        <w:rPr>
          <w:rFonts w:cs="Arial"/>
          <w:szCs w:val="22"/>
        </w:rPr>
        <w:tab/>
      </w:r>
      <w:r w:rsidR="006B0DC0">
        <w:rPr>
          <w:rFonts w:cs="Arial"/>
          <w:szCs w:val="22"/>
        </w:rPr>
        <w:t xml:space="preserve">Safeguarding Adults Named Professional, </w:t>
      </w:r>
      <w:r w:rsidRPr="00FD0B84">
        <w:rPr>
          <w:rFonts w:cs="Arial"/>
          <w:szCs w:val="22"/>
        </w:rPr>
        <w:t xml:space="preserve">Southern Health </w:t>
      </w:r>
    </w:p>
    <w:p w14:paraId="5E1C5C82" w14:textId="63E2AA7F" w:rsidR="00C35F5A" w:rsidRPr="00FD0B84"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sidRPr="00FD0B84">
        <w:rPr>
          <w:rFonts w:cs="Arial"/>
          <w:szCs w:val="22"/>
        </w:rPr>
        <w:t>G</w:t>
      </w:r>
      <w:r>
        <w:rPr>
          <w:rFonts w:cs="Arial"/>
          <w:szCs w:val="22"/>
        </w:rPr>
        <w:t xml:space="preserve">len Bowyer </w:t>
      </w:r>
      <w:r>
        <w:rPr>
          <w:rFonts w:cs="Arial"/>
          <w:szCs w:val="22"/>
        </w:rPr>
        <w:tab/>
      </w:r>
      <w:r w:rsidR="006B0DC0">
        <w:rPr>
          <w:rFonts w:cs="Arial"/>
          <w:szCs w:val="22"/>
        </w:rPr>
        <w:t xml:space="preserve">District Commander, </w:t>
      </w:r>
      <w:r w:rsidRPr="00FD0B84">
        <w:rPr>
          <w:rFonts w:cs="Arial"/>
          <w:szCs w:val="22"/>
        </w:rPr>
        <w:t>Hampshire Fire &amp; Rescue Service</w:t>
      </w:r>
    </w:p>
    <w:p w14:paraId="0115DC0B" w14:textId="2802FDE2" w:rsidR="00C35F5A" w:rsidRPr="00FD0B84"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Insp Chris Taylor </w:t>
      </w:r>
      <w:r>
        <w:rPr>
          <w:rFonts w:cs="Arial"/>
          <w:szCs w:val="22"/>
        </w:rPr>
        <w:tab/>
      </w:r>
      <w:r w:rsidR="006B0DC0">
        <w:rPr>
          <w:rFonts w:cs="Arial"/>
          <w:szCs w:val="22"/>
        </w:rPr>
        <w:t xml:space="preserve">District Inspector, </w:t>
      </w:r>
      <w:r w:rsidRPr="00FD0B84">
        <w:rPr>
          <w:rFonts w:cs="Arial"/>
          <w:szCs w:val="22"/>
        </w:rPr>
        <w:t xml:space="preserve">Hampshire Police </w:t>
      </w:r>
    </w:p>
    <w:p w14:paraId="3EA74C4A" w14:textId="215F7635" w:rsidR="00C35F5A" w:rsidRPr="00FD0B84"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Janice Broomfield</w:t>
      </w:r>
      <w:r>
        <w:rPr>
          <w:rFonts w:cs="Arial"/>
          <w:szCs w:val="22"/>
        </w:rPr>
        <w:tab/>
      </w:r>
      <w:r w:rsidR="006B0DC0">
        <w:rPr>
          <w:rFonts w:cs="Arial"/>
          <w:szCs w:val="22"/>
        </w:rPr>
        <w:t xml:space="preserve">Head of Revenue and Benefits, </w:t>
      </w:r>
    </w:p>
    <w:p w14:paraId="332698DD" w14:textId="735D3BF3" w:rsidR="00C35F5A" w:rsidRPr="00FD0B84"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Karen Thorburn </w:t>
      </w:r>
      <w:r>
        <w:rPr>
          <w:rFonts w:cs="Arial"/>
          <w:szCs w:val="22"/>
        </w:rPr>
        <w:tab/>
      </w:r>
      <w:r w:rsidRPr="00FD0B84">
        <w:rPr>
          <w:rFonts w:cs="Arial"/>
          <w:szCs w:val="22"/>
        </w:rPr>
        <w:t>Housing</w:t>
      </w:r>
      <w:r w:rsidR="006B0DC0">
        <w:rPr>
          <w:rFonts w:cs="Arial"/>
          <w:szCs w:val="22"/>
        </w:rPr>
        <w:t xml:space="preserve"> Manger, TVBC</w:t>
      </w:r>
    </w:p>
    <w:p w14:paraId="6AC31D64" w14:textId="027191E0" w:rsidR="00C35F5A" w:rsidRPr="006B0DC0" w:rsidRDefault="00C35F5A" w:rsidP="00B34E11">
      <w:pPr>
        <w:pStyle w:val="ListParagraph"/>
        <w:widowControl w:val="0"/>
        <w:numPr>
          <w:ilvl w:val="0"/>
          <w:numId w:val="10"/>
        </w:numPr>
        <w:spacing w:after="120"/>
        <w:contextualSpacing w:val="0"/>
        <w:jc w:val="left"/>
        <w:rPr>
          <w:rFonts w:cs="Arial"/>
          <w:szCs w:val="22"/>
        </w:rPr>
      </w:pPr>
      <w:r w:rsidRPr="006B0DC0">
        <w:rPr>
          <w:rFonts w:cs="Arial"/>
          <w:szCs w:val="22"/>
        </w:rPr>
        <w:t xml:space="preserve">Lande Newton </w:t>
      </w:r>
      <w:r w:rsidRPr="006B0DC0">
        <w:rPr>
          <w:rFonts w:cs="Arial"/>
          <w:szCs w:val="22"/>
        </w:rPr>
        <w:tab/>
      </w:r>
      <w:r w:rsidR="006B0DC0" w:rsidRPr="006B0DC0">
        <w:rPr>
          <w:rFonts w:cs="Arial"/>
          <w:szCs w:val="22"/>
        </w:rPr>
        <w:t>Primary Care Commissioning Manager; NHS West Hampshire Clinical Commissioning Group</w:t>
      </w:r>
    </w:p>
    <w:p w14:paraId="5A4B6DA1" w14:textId="06B07632" w:rsidR="00C35F5A" w:rsidRPr="00FD0B84"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Louise Thorpe </w:t>
      </w:r>
      <w:r>
        <w:rPr>
          <w:rFonts w:cs="Arial"/>
          <w:szCs w:val="22"/>
        </w:rPr>
        <w:tab/>
      </w:r>
      <w:r w:rsidR="006B0DC0">
        <w:rPr>
          <w:rFonts w:cs="Arial"/>
          <w:szCs w:val="22"/>
        </w:rPr>
        <w:t xml:space="preserve">Housing Manager, </w:t>
      </w:r>
      <w:r w:rsidR="002E1846">
        <w:rPr>
          <w:rFonts w:cs="Arial"/>
          <w:szCs w:val="22"/>
        </w:rPr>
        <w:t>Aster Group</w:t>
      </w:r>
      <w:r w:rsidRPr="00FD0B84">
        <w:rPr>
          <w:rFonts w:cs="Arial"/>
          <w:szCs w:val="22"/>
        </w:rPr>
        <w:t xml:space="preserve"> </w:t>
      </w:r>
    </w:p>
    <w:p w14:paraId="1AB98D56" w14:textId="77777777" w:rsidR="00C35F5A"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Ruth Attfield </w:t>
      </w:r>
      <w:r>
        <w:rPr>
          <w:rFonts w:cs="Arial"/>
          <w:szCs w:val="22"/>
        </w:rPr>
        <w:tab/>
      </w:r>
      <w:r w:rsidRPr="00FD0B84">
        <w:rPr>
          <w:rFonts w:cs="Arial"/>
          <w:szCs w:val="22"/>
        </w:rPr>
        <w:t xml:space="preserve">Hampshire Constabulary </w:t>
      </w:r>
    </w:p>
    <w:p w14:paraId="5B6FD988" w14:textId="6C4C51FA" w:rsidR="00C35F5A" w:rsidRPr="00C67355"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Stuart Otterside </w:t>
      </w:r>
      <w:r>
        <w:rPr>
          <w:rFonts w:cs="Arial"/>
          <w:szCs w:val="22"/>
        </w:rPr>
        <w:tab/>
      </w:r>
      <w:r w:rsidR="006B0DC0">
        <w:rPr>
          <w:rFonts w:cs="Arial"/>
          <w:szCs w:val="22"/>
        </w:rPr>
        <w:t xml:space="preserve">Interim Head of Learning Disabilities, </w:t>
      </w:r>
      <w:r w:rsidRPr="00C67355">
        <w:rPr>
          <w:rFonts w:cs="Arial"/>
          <w:szCs w:val="22"/>
        </w:rPr>
        <w:t>H</w:t>
      </w:r>
      <w:r>
        <w:rPr>
          <w:rFonts w:cs="Arial"/>
          <w:szCs w:val="22"/>
        </w:rPr>
        <w:t xml:space="preserve">CC </w:t>
      </w:r>
      <w:r w:rsidRPr="00C67355">
        <w:rPr>
          <w:rFonts w:cs="Arial"/>
          <w:szCs w:val="22"/>
        </w:rPr>
        <w:t>- Adult Health and Care and Hampshire SAB</w:t>
      </w:r>
    </w:p>
    <w:p w14:paraId="6CF92692" w14:textId="038771B6" w:rsidR="00C35F5A" w:rsidRPr="00FD0B84" w:rsidRDefault="006B0DC0"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Claire Davies </w:t>
      </w:r>
      <w:r w:rsidR="00C35F5A">
        <w:rPr>
          <w:rFonts w:cs="Arial"/>
          <w:szCs w:val="22"/>
        </w:rPr>
        <w:tab/>
      </w:r>
      <w:r w:rsidR="00C35F5A" w:rsidRPr="00FD0B84">
        <w:rPr>
          <w:rFonts w:cs="Arial"/>
          <w:color w:val="000000"/>
          <w:szCs w:val="22"/>
        </w:rPr>
        <w:t>Hampshire Hospitals NHS Foundation Trust</w:t>
      </w:r>
    </w:p>
    <w:p w14:paraId="2D49AC05" w14:textId="65A654C2" w:rsidR="00C35F5A"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Tonia Redvers </w:t>
      </w:r>
      <w:r>
        <w:rPr>
          <w:rFonts w:cs="Arial"/>
          <w:szCs w:val="22"/>
        </w:rPr>
        <w:tab/>
      </w:r>
      <w:r w:rsidRPr="00FD0B84">
        <w:rPr>
          <w:rFonts w:cs="Arial"/>
          <w:szCs w:val="22"/>
        </w:rPr>
        <w:t>You Trust / DV Specialist Rep.</w:t>
      </w:r>
    </w:p>
    <w:p w14:paraId="390E8E36" w14:textId="5E89C18D" w:rsidR="00FD2885" w:rsidRPr="00FD0B84" w:rsidRDefault="00FD2885"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 xml:space="preserve">Yvonne Bradbury </w:t>
      </w:r>
      <w:r>
        <w:rPr>
          <w:rFonts w:cs="Arial"/>
          <w:szCs w:val="22"/>
        </w:rPr>
        <w:tab/>
        <w:t xml:space="preserve">Andover Crisis Centre. </w:t>
      </w:r>
    </w:p>
    <w:p w14:paraId="7E5914C1" w14:textId="35370CF1" w:rsidR="00C35F5A" w:rsidRDefault="00C35F5A" w:rsidP="00A17AFD">
      <w:pPr>
        <w:pStyle w:val="ListParagraph"/>
        <w:widowControl w:val="0"/>
        <w:numPr>
          <w:ilvl w:val="0"/>
          <w:numId w:val="10"/>
        </w:numPr>
        <w:tabs>
          <w:tab w:val="num" w:pos="993"/>
        </w:tabs>
        <w:spacing w:after="120"/>
        <w:ind w:left="142" w:firstLine="425"/>
        <w:contextualSpacing w:val="0"/>
        <w:jc w:val="left"/>
        <w:rPr>
          <w:rFonts w:cs="Arial"/>
          <w:szCs w:val="22"/>
        </w:rPr>
      </w:pPr>
      <w:r w:rsidRPr="00FD0B84">
        <w:rPr>
          <w:rFonts w:cs="Arial"/>
          <w:szCs w:val="22"/>
        </w:rPr>
        <w:t>Wendy De</w:t>
      </w:r>
      <w:r>
        <w:rPr>
          <w:rFonts w:cs="Arial"/>
          <w:szCs w:val="22"/>
        </w:rPr>
        <w:t xml:space="preserve"> Brune </w:t>
      </w:r>
      <w:r>
        <w:rPr>
          <w:rFonts w:cs="Arial"/>
          <w:szCs w:val="22"/>
        </w:rPr>
        <w:tab/>
      </w:r>
      <w:r w:rsidR="006B0DC0">
        <w:rPr>
          <w:rFonts w:cs="Arial"/>
          <w:szCs w:val="22"/>
        </w:rPr>
        <w:t xml:space="preserve">Social \|Worker, </w:t>
      </w:r>
      <w:r w:rsidRPr="00FD0B84">
        <w:rPr>
          <w:rFonts w:cs="Arial"/>
          <w:szCs w:val="22"/>
        </w:rPr>
        <w:t xml:space="preserve">HCC - Children’s Services </w:t>
      </w:r>
    </w:p>
    <w:p w14:paraId="3A7E2141" w14:textId="655103D5" w:rsidR="00DA4C49" w:rsidRDefault="00DA4C49" w:rsidP="00A17AFD">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t>Sophie Butt</w:t>
      </w:r>
      <w:r>
        <w:rPr>
          <w:rFonts w:cs="Arial"/>
          <w:szCs w:val="22"/>
        </w:rPr>
        <w:tab/>
      </w:r>
      <w:r>
        <w:rPr>
          <w:rFonts w:cs="Arial"/>
          <w:szCs w:val="22"/>
        </w:rPr>
        <w:tab/>
      </w:r>
      <w:r w:rsidR="006B0DC0">
        <w:rPr>
          <w:rFonts w:cs="Arial"/>
          <w:szCs w:val="22"/>
        </w:rPr>
        <w:t xml:space="preserve">Safeguarding Board Manager, </w:t>
      </w:r>
      <w:r>
        <w:rPr>
          <w:rFonts w:cs="Arial"/>
          <w:szCs w:val="22"/>
        </w:rPr>
        <w:t>Hampshire LSCB</w:t>
      </w:r>
    </w:p>
    <w:p w14:paraId="2967C369" w14:textId="350D7462" w:rsidR="001612DF" w:rsidRPr="00FD0B84" w:rsidRDefault="001612DF" w:rsidP="001612DF">
      <w:pPr>
        <w:pStyle w:val="ListParagraph"/>
        <w:widowControl w:val="0"/>
        <w:numPr>
          <w:ilvl w:val="0"/>
          <w:numId w:val="10"/>
        </w:numPr>
        <w:tabs>
          <w:tab w:val="num" w:pos="993"/>
        </w:tabs>
        <w:spacing w:after="120"/>
        <w:ind w:left="142" w:firstLine="425"/>
        <w:contextualSpacing w:val="0"/>
        <w:jc w:val="left"/>
        <w:rPr>
          <w:rFonts w:cs="Arial"/>
          <w:szCs w:val="22"/>
        </w:rPr>
      </w:pPr>
      <w:r>
        <w:rPr>
          <w:rFonts w:cs="Arial"/>
          <w:szCs w:val="22"/>
        </w:rPr>
        <w:lastRenderedPageBreak/>
        <w:t xml:space="preserve">Jacqueline Metcalfe </w:t>
      </w:r>
      <w:r w:rsidR="006B0DC0">
        <w:rPr>
          <w:rFonts w:cs="Arial"/>
          <w:szCs w:val="22"/>
        </w:rPr>
        <w:t xml:space="preserve">Safeguarding Adults Lead, </w:t>
      </w:r>
      <w:r>
        <w:rPr>
          <w:rFonts w:cs="Arial"/>
          <w:szCs w:val="22"/>
        </w:rPr>
        <w:t>West Hampshire Clinical Commissioning Group</w:t>
      </w:r>
    </w:p>
    <w:p w14:paraId="64999AAC" w14:textId="77777777" w:rsidR="001612DF" w:rsidRPr="00FD0B84" w:rsidRDefault="001612DF" w:rsidP="00D104E7">
      <w:pPr>
        <w:pStyle w:val="ListParagraph"/>
        <w:widowControl w:val="0"/>
        <w:spacing w:after="120"/>
        <w:ind w:left="567"/>
        <w:contextualSpacing w:val="0"/>
        <w:jc w:val="left"/>
        <w:rPr>
          <w:rFonts w:cs="Arial"/>
          <w:szCs w:val="22"/>
        </w:rPr>
      </w:pPr>
    </w:p>
    <w:p w14:paraId="13CE9F3F" w14:textId="7096EC74" w:rsidR="00F343F2" w:rsidRDefault="0018722B" w:rsidP="006A2427">
      <w:pPr>
        <w:pStyle w:val="Heading2"/>
        <w:keepNext w:val="0"/>
        <w:keepLines w:val="0"/>
        <w:widowControl w:val="0"/>
      </w:pPr>
      <w:r w:rsidRPr="00FD0B84">
        <w:t>Whilst all represent their own agencies, none were directly involved in the services provided or the supervision on those providing services to any of the subjects of the review.</w:t>
      </w:r>
    </w:p>
    <w:p w14:paraId="5A49174E" w14:textId="77777777" w:rsidR="00FC63AF" w:rsidRPr="00B50847" w:rsidRDefault="00FC63AF" w:rsidP="00FC63AF">
      <w:pPr>
        <w:pStyle w:val="Heading1"/>
      </w:pPr>
      <w:bookmarkStart w:id="9" w:name="_Toc107831042"/>
      <w:r w:rsidRPr="00B50847">
        <w:t>PARALLEL REVIEWS</w:t>
      </w:r>
      <w:bookmarkEnd w:id="9"/>
    </w:p>
    <w:p w14:paraId="41100013" w14:textId="1D02577D" w:rsidR="00FC63AF" w:rsidRPr="00B50847" w:rsidRDefault="00FC63AF" w:rsidP="00FC63AF">
      <w:pPr>
        <w:pStyle w:val="ListParagraph"/>
        <w:numPr>
          <w:ilvl w:val="1"/>
          <w:numId w:val="43"/>
        </w:numPr>
        <w:spacing w:before="120" w:after="120"/>
        <w:ind w:left="0" w:firstLine="0"/>
        <w:contextualSpacing w:val="0"/>
      </w:pPr>
      <w:r w:rsidRPr="00B50847">
        <w:t xml:space="preserve">There has been a criminal trial, as covered previously and </w:t>
      </w:r>
      <w:r>
        <w:t xml:space="preserve">therefore the only parallel review, the inquest, was concluded without a hearing as is usual in the </w:t>
      </w:r>
      <w:r w:rsidR="00F17BDF">
        <w:t>circumstances.</w:t>
      </w:r>
    </w:p>
    <w:p w14:paraId="2E7EFF05" w14:textId="42BDA339" w:rsidR="00F17BDF" w:rsidRPr="007B549E" w:rsidRDefault="00F17BDF" w:rsidP="00F17BDF">
      <w:pPr>
        <w:pStyle w:val="Heading1"/>
      </w:pPr>
      <w:bookmarkStart w:id="10" w:name="_Toc107831043"/>
      <w:r w:rsidRPr="007B549E">
        <w:t>EQUALITY AND DIVERSITY</w:t>
      </w:r>
      <w:bookmarkEnd w:id="10"/>
    </w:p>
    <w:p w14:paraId="002BA750" w14:textId="77777777" w:rsidR="0009784A" w:rsidRPr="0009784A" w:rsidRDefault="0009784A" w:rsidP="0009784A">
      <w:pPr>
        <w:rPr>
          <w:highlight w:val="yellow"/>
        </w:rPr>
      </w:pPr>
    </w:p>
    <w:p w14:paraId="15DF2A5C" w14:textId="77777777" w:rsidR="0009784A" w:rsidRDefault="0009784A" w:rsidP="0009784A">
      <w:pPr>
        <w:pStyle w:val="Heading2"/>
        <w:keepNext w:val="0"/>
        <w:keepLines w:val="0"/>
        <w:widowControl w:val="0"/>
        <w:ind w:left="709" w:hanging="709"/>
      </w:pPr>
      <w:r>
        <w:t>Section 4 of the Equality Act 2010, defines protected characteristics as:</w:t>
      </w:r>
    </w:p>
    <w:p w14:paraId="2D68D381" w14:textId="77777777" w:rsidR="0009784A" w:rsidRPr="00790D1E" w:rsidRDefault="0009784A" w:rsidP="0009784A">
      <w:pPr>
        <w:pStyle w:val="Heading2"/>
        <w:keepNext w:val="0"/>
        <w:keepLines w:val="0"/>
        <w:widowControl w:val="0"/>
        <w:numPr>
          <w:ilvl w:val="1"/>
          <w:numId w:val="44"/>
        </w:numPr>
        <w:ind w:left="993" w:hanging="432"/>
      </w:pPr>
      <w:r w:rsidRPr="00790D1E">
        <w:t xml:space="preserve">age; </w:t>
      </w:r>
    </w:p>
    <w:p w14:paraId="2986CBAA" w14:textId="77777777" w:rsidR="0009784A" w:rsidRPr="00790D1E" w:rsidRDefault="0009784A" w:rsidP="0009784A">
      <w:pPr>
        <w:pStyle w:val="Heading2"/>
        <w:keepNext w:val="0"/>
        <w:keepLines w:val="0"/>
        <w:widowControl w:val="0"/>
        <w:numPr>
          <w:ilvl w:val="1"/>
          <w:numId w:val="44"/>
        </w:numPr>
        <w:ind w:left="993" w:hanging="432"/>
      </w:pPr>
      <w:r w:rsidRPr="00790D1E">
        <w:t xml:space="preserve">disability; </w:t>
      </w:r>
    </w:p>
    <w:p w14:paraId="333FFD65" w14:textId="77777777" w:rsidR="0009784A" w:rsidRPr="00790D1E" w:rsidRDefault="0009784A" w:rsidP="0009784A">
      <w:pPr>
        <w:pStyle w:val="Heading2"/>
        <w:keepNext w:val="0"/>
        <w:keepLines w:val="0"/>
        <w:widowControl w:val="0"/>
        <w:numPr>
          <w:ilvl w:val="1"/>
          <w:numId w:val="44"/>
        </w:numPr>
        <w:ind w:left="993" w:hanging="432"/>
      </w:pPr>
      <w:r w:rsidRPr="00790D1E">
        <w:t xml:space="preserve">gender reassignment; </w:t>
      </w:r>
    </w:p>
    <w:p w14:paraId="38E8CDDB" w14:textId="77777777" w:rsidR="0009784A" w:rsidRPr="00790D1E" w:rsidRDefault="0009784A" w:rsidP="0009784A">
      <w:pPr>
        <w:pStyle w:val="Heading2"/>
        <w:keepNext w:val="0"/>
        <w:keepLines w:val="0"/>
        <w:widowControl w:val="0"/>
        <w:numPr>
          <w:ilvl w:val="1"/>
          <w:numId w:val="44"/>
        </w:numPr>
        <w:ind w:left="993" w:hanging="432"/>
      </w:pPr>
      <w:r w:rsidRPr="00790D1E">
        <w:t xml:space="preserve">marriage and civil partnership; </w:t>
      </w:r>
    </w:p>
    <w:p w14:paraId="562E0CF2" w14:textId="77777777" w:rsidR="0009784A" w:rsidRPr="00790D1E" w:rsidRDefault="0009784A" w:rsidP="0009784A">
      <w:pPr>
        <w:pStyle w:val="Heading2"/>
        <w:keepNext w:val="0"/>
        <w:keepLines w:val="0"/>
        <w:widowControl w:val="0"/>
        <w:numPr>
          <w:ilvl w:val="1"/>
          <w:numId w:val="44"/>
        </w:numPr>
        <w:ind w:left="993" w:hanging="432"/>
      </w:pPr>
      <w:r w:rsidRPr="00790D1E">
        <w:t xml:space="preserve">pregnancy and maternity; </w:t>
      </w:r>
    </w:p>
    <w:p w14:paraId="3FB37735" w14:textId="77777777" w:rsidR="0009784A" w:rsidRPr="00790D1E" w:rsidRDefault="0009784A" w:rsidP="0009784A">
      <w:pPr>
        <w:pStyle w:val="Heading2"/>
        <w:keepNext w:val="0"/>
        <w:keepLines w:val="0"/>
        <w:widowControl w:val="0"/>
        <w:numPr>
          <w:ilvl w:val="1"/>
          <w:numId w:val="44"/>
        </w:numPr>
        <w:ind w:left="993" w:hanging="432"/>
      </w:pPr>
      <w:r w:rsidRPr="00790D1E">
        <w:t xml:space="preserve">race; </w:t>
      </w:r>
    </w:p>
    <w:p w14:paraId="62F0F72E" w14:textId="77777777" w:rsidR="0009784A" w:rsidRPr="00790D1E" w:rsidRDefault="0009784A" w:rsidP="0009784A">
      <w:pPr>
        <w:pStyle w:val="Heading2"/>
        <w:keepNext w:val="0"/>
        <w:keepLines w:val="0"/>
        <w:widowControl w:val="0"/>
        <w:numPr>
          <w:ilvl w:val="1"/>
          <w:numId w:val="44"/>
        </w:numPr>
        <w:ind w:left="993" w:hanging="432"/>
      </w:pPr>
      <w:r w:rsidRPr="00790D1E">
        <w:t xml:space="preserve">religion or belief; </w:t>
      </w:r>
    </w:p>
    <w:p w14:paraId="51479220" w14:textId="77777777" w:rsidR="0009784A" w:rsidRPr="00790D1E" w:rsidRDefault="0009784A" w:rsidP="0009784A">
      <w:pPr>
        <w:pStyle w:val="Heading2"/>
        <w:keepNext w:val="0"/>
        <w:keepLines w:val="0"/>
        <w:widowControl w:val="0"/>
        <w:numPr>
          <w:ilvl w:val="1"/>
          <w:numId w:val="45"/>
        </w:numPr>
        <w:ind w:left="993" w:hanging="432"/>
      </w:pPr>
      <w:r w:rsidRPr="00790D1E">
        <w:t xml:space="preserve">sex; </w:t>
      </w:r>
    </w:p>
    <w:p w14:paraId="41BDBD7A" w14:textId="77777777" w:rsidR="0009784A" w:rsidRPr="00790D1E" w:rsidRDefault="0009784A" w:rsidP="0009784A">
      <w:pPr>
        <w:pStyle w:val="Heading2"/>
        <w:keepNext w:val="0"/>
        <w:keepLines w:val="0"/>
        <w:widowControl w:val="0"/>
        <w:numPr>
          <w:ilvl w:val="1"/>
          <w:numId w:val="45"/>
        </w:numPr>
        <w:ind w:left="993" w:hanging="432"/>
      </w:pPr>
      <w:r w:rsidRPr="00790D1E">
        <w:t xml:space="preserve">sexual orientation. </w:t>
      </w:r>
    </w:p>
    <w:p w14:paraId="32F10F89" w14:textId="77777777" w:rsidR="004558ED" w:rsidRDefault="007E79F6" w:rsidP="00FB103B">
      <w:pPr>
        <w:pStyle w:val="Heading2"/>
        <w:keepNext w:val="0"/>
        <w:keepLines w:val="0"/>
        <w:widowControl w:val="0"/>
      </w:pPr>
      <w:r>
        <w:t xml:space="preserve">There was an age difference between Ms Kowalski and Mr Hedges </w:t>
      </w:r>
      <w:r w:rsidR="00CE0C87">
        <w:t xml:space="preserve">and she was variably escribed as his carer and his partner. Whilst their individual and </w:t>
      </w:r>
      <w:r w:rsidR="004558ED">
        <w:t>combined</w:t>
      </w:r>
      <w:r w:rsidR="00CE0C87">
        <w:t xml:space="preserve"> presentations were complex, which is articulated in detail below, that age gap was not considered as a</w:t>
      </w:r>
      <w:r w:rsidR="00E16E65">
        <w:t xml:space="preserve">n issue in and of itself, nor was Mr Hedge’s added vulnerability due to his senior years. These factors are considered in detail throughout the report and add weight to the </w:t>
      </w:r>
      <w:r w:rsidR="004558ED">
        <w:t>importance</w:t>
      </w:r>
      <w:r w:rsidR="00E16E65">
        <w:t xml:space="preserve"> of the </w:t>
      </w:r>
      <w:r w:rsidR="004558ED">
        <w:t xml:space="preserve">safeguarding recommendations in particular. </w:t>
      </w:r>
    </w:p>
    <w:p w14:paraId="47EBDA98" w14:textId="3EE35999" w:rsidR="00FB103B" w:rsidRDefault="00FB103B" w:rsidP="00FB103B">
      <w:pPr>
        <w:pStyle w:val="Heading2"/>
        <w:keepNext w:val="0"/>
        <w:keepLines w:val="0"/>
        <w:widowControl w:val="0"/>
      </w:pPr>
      <w:r>
        <w:t xml:space="preserve">Despite the ethnicities of all those subject to this review, their needs did not seem to be influenced by their heritage. In addition, those professionals who had regular contact with any of the people involved regarded them having a high command of the English language, and being able to understand and engage with services when they wished to. </w:t>
      </w:r>
    </w:p>
    <w:p w14:paraId="3E2DC9C4" w14:textId="77777777" w:rsidR="00FB103B" w:rsidRDefault="00FB103B" w:rsidP="00FB103B">
      <w:pPr>
        <w:pStyle w:val="Heading2"/>
        <w:keepNext w:val="0"/>
        <w:keepLines w:val="0"/>
        <w:widowControl w:val="0"/>
      </w:pPr>
      <w:r>
        <w:t>As a precaution, when the police interviewed Ms Kowalski for the matters that led to this review, they arranged for an interpreter but no one else felt this was necessary in their more day to day dealings with her.</w:t>
      </w:r>
    </w:p>
    <w:p w14:paraId="5ABB901E" w14:textId="77777777" w:rsidR="007B549E" w:rsidRDefault="00FB103B" w:rsidP="004558ED">
      <w:pPr>
        <w:pStyle w:val="Heading2"/>
        <w:keepNext w:val="0"/>
        <w:keepLines w:val="0"/>
        <w:widowControl w:val="0"/>
      </w:pPr>
      <w:r>
        <w:t>Ms Kowalski did suggest that her being slapped by Mr Kowalski was a cultural norm. This may have triggered a more finessed response in to help her overcome this apparent tolerance of his behaviour but on that occasion, he was arrested, charged and convicted.</w:t>
      </w:r>
    </w:p>
    <w:p w14:paraId="5D33CFE2" w14:textId="2F711496" w:rsidR="004558ED" w:rsidRPr="004558ED" w:rsidRDefault="004558ED" w:rsidP="004558ED">
      <w:pPr>
        <w:pStyle w:val="Heading2"/>
        <w:keepNext w:val="0"/>
        <w:keepLines w:val="0"/>
        <w:widowControl w:val="0"/>
      </w:pPr>
      <w:r>
        <w:t xml:space="preserve">None of the other </w:t>
      </w:r>
      <w:r w:rsidR="007B549E">
        <w:t>characteristics</w:t>
      </w:r>
      <w:r>
        <w:t xml:space="preserve"> </w:t>
      </w:r>
      <w:r w:rsidR="007B549E">
        <w:t>relate to this review.</w:t>
      </w:r>
    </w:p>
    <w:p w14:paraId="765326E5" w14:textId="40803C14" w:rsidR="00F17BDF" w:rsidRDefault="00F17BDF" w:rsidP="00F17BDF">
      <w:pPr>
        <w:pStyle w:val="Heading1"/>
      </w:pPr>
      <w:bookmarkStart w:id="11" w:name="_Toc107831044"/>
      <w:r w:rsidRPr="00445D8A">
        <w:t>DISSEMINATION</w:t>
      </w:r>
      <w:bookmarkEnd w:id="11"/>
    </w:p>
    <w:p w14:paraId="128D9692" w14:textId="77777777" w:rsidR="00B34E11" w:rsidRPr="00B34E11" w:rsidRDefault="00B34E11" w:rsidP="00B34E11"/>
    <w:p w14:paraId="78BFE530" w14:textId="7149C172" w:rsidR="00C35F5A" w:rsidRDefault="00B34E11" w:rsidP="00B34E11">
      <w:pPr>
        <w:pStyle w:val="Heading2"/>
      </w:pPr>
      <w:r>
        <w:lastRenderedPageBreak/>
        <w:t>The report has been disseminated to all members of the review panel,</w:t>
      </w:r>
      <w:r w:rsidR="00941DC5">
        <w:t xml:space="preserve"> as </w:t>
      </w:r>
      <w:r>
        <w:t xml:space="preserve">listed above, plus </w:t>
      </w:r>
      <w:r w:rsidR="00941DC5">
        <w:t xml:space="preserve">the </w:t>
      </w:r>
      <w:r>
        <w:t xml:space="preserve">following people – </w:t>
      </w:r>
    </w:p>
    <w:p w14:paraId="74F4306B" w14:textId="5670EA58" w:rsidR="00B34E11" w:rsidRDefault="00B34E11" w:rsidP="00B34E11">
      <w:pPr>
        <w:pStyle w:val="ListParagraph"/>
        <w:widowControl w:val="0"/>
        <w:numPr>
          <w:ilvl w:val="0"/>
          <w:numId w:val="46"/>
        </w:numPr>
        <w:rPr>
          <w:rFonts w:cs="Arial"/>
          <w:szCs w:val="22"/>
        </w:rPr>
      </w:pPr>
      <w:r>
        <w:rPr>
          <w:rFonts w:cs="Arial"/>
          <w:szCs w:val="22"/>
        </w:rPr>
        <w:t>Statutory Community Safety Partnership members of the Test Valley Partnership</w:t>
      </w:r>
      <w:r w:rsidR="00797D38">
        <w:rPr>
          <w:rFonts w:cs="Arial"/>
          <w:szCs w:val="22"/>
        </w:rPr>
        <w:t>:</w:t>
      </w:r>
    </w:p>
    <w:p w14:paraId="13500508" w14:textId="25F926D4" w:rsidR="00B34E11" w:rsidRDefault="00B34E11" w:rsidP="00B34E11">
      <w:pPr>
        <w:pStyle w:val="ListParagraph"/>
        <w:widowControl w:val="0"/>
        <w:numPr>
          <w:ilvl w:val="1"/>
          <w:numId w:val="46"/>
        </w:numPr>
        <w:rPr>
          <w:rFonts w:cs="Arial"/>
          <w:szCs w:val="22"/>
        </w:rPr>
      </w:pPr>
      <w:r>
        <w:rPr>
          <w:rFonts w:cs="Arial"/>
          <w:szCs w:val="22"/>
        </w:rPr>
        <w:t>Insp Kory Thorne – District Commander, Hampshire Police</w:t>
      </w:r>
    </w:p>
    <w:p w14:paraId="50CB2251" w14:textId="03A676D9" w:rsidR="00B34E11" w:rsidRDefault="00B34E11" w:rsidP="00B34E11">
      <w:pPr>
        <w:pStyle w:val="ListParagraph"/>
        <w:widowControl w:val="0"/>
        <w:numPr>
          <w:ilvl w:val="1"/>
          <w:numId w:val="46"/>
        </w:numPr>
        <w:rPr>
          <w:rFonts w:cs="Arial"/>
          <w:szCs w:val="22"/>
        </w:rPr>
      </w:pPr>
      <w:r>
        <w:rPr>
          <w:rFonts w:cs="Arial"/>
          <w:szCs w:val="22"/>
        </w:rPr>
        <w:t xml:space="preserve">Cllr Phil North - TVBC / </w:t>
      </w:r>
      <w:r w:rsidR="00941DC5">
        <w:rPr>
          <w:rFonts w:cs="Arial"/>
          <w:szCs w:val="22"/>
        </w:rPr>
        <w:t>Chair</w:t>
      </w:r>
      <w:r>
        <w:rPr>
          <w:rFonts w:cs="Arial"/>
          <w:szCs w:val="22"/>
        </w:rPr>
        <w:t xml:space="preserve"> of the Test Valley </w:t>
      </w:r>
      <w:r w:rsidR="00941DC5">
        <w:rPr>
          <w:rFonts w:cs="Arial"/>
          <w:szCs w:val="22"/>
        </w:rPr>
        <w:t>Partnership</w:t>
      </w:r>
      <w:r>
        <w:rPr>
          <w:rFonts w:cs="Arial"/>
          <w:szCs w:val="22"/>
        </w:rPr>
        <w:t xml:space="preserve"> </w:t>
      </w:r>
    </w:p>
    <w:p w14:paraId="63389448" w14:textId="514C73D8" w:rsidR="00B34E11" w:rsidRDefault="00B34E11" w:rsidP="00B34E11">
      <w:pPr>
        <w:pStyle w:val="ListParagraph"/>
        <w:widowControl w:val="0"/>
        <w:numPr>
          <w:ilvl w:val="1"/>
          <w:numId w:val="46"/>
        </w:numPr>
        <w:rPr>
          <w:rFonts w:cs="Arial"/>
          <w:szCs w:val="22"/>
        </w:rPr>
      </w:pPr>
      <w:r>
        <w:rPr>
          <w:rFonts w:cs="Arial"/>
          <w:szCs w:val="22"/>
        </w:rPr>
        <w:t>Rikki Noble - Station Manager, Hampshire &amp; IOW Fire &amp; Rescue Service</w:t>
      </w:r>
    </w:p>
    <w:p w14:paraId="15747592" w14:textId="3E0CCDAE" w:rsidR="00B34E11" w:rsidRDefault="00B34E11" w:rsidP="00B34E11">
      <w:pPr>
        <w:pStyle w:val="ListParagraph"/>
        <w:widowControl w:val="0"/>
        <w:numPr>
          <w:ilvl w:val="1"/>
          <w:numId w:val="46"/>
        </w:numPr>
        <w:rPr>
          <w:rFonts w:cs="Arial"/>
          <w:szCs w:val="22"/>
        </w:rPr>
      </w:pPr>
      <w:r w:rsidRPr="00B34E11">
        <w:rPr>
          <w:rFonts w:cs="Arial"/>
          <w:szCs w:val="22"/>
        </w:rPr>
        <w:t>Michelle Ennis - Deputy Designate Nurse – Safeguarding Adults; Hampshire, Southampton and Isle of Wight CCG</w:t>
      </w:r>
      <w:r>
        <w:rPr>
          <w:rFonts w:cs="Arial"/>
          <w:szCs w:val="22"/>
        </w:rPr>
        <w:t>.</w:t>
      </w:r>
    </w:p>
    <w:p w14:paraId="0C3B56D8" w14:textId="767095BD" w:rsidR="00941DC5" w:rsidRDefault="00941DC5" w:rsidP="000058FB">
      <w:pPr>
        <w:pStyle w:val="ListParagraph"/>
        <w:widowControl w:val="0"/>
        <w:numPr>
          <w:ilvl w:val="1"/>
          <w:numId w:val="46"/>
        </w:numPr>
        <w:rPr>
          <w:rFonts w:cs="Arial"/>
          <w:szCs w:val="22"/>
        </w:rPr>
      </w:pPr>
      <w:r w:rsidRPr="00941DC5">
        <w:rPr>
          <w:rFonts w:cs="Arial"/>
          <w:szCs w:val="22"/>
        </w:rPr>
        <w:t xml:space="preserve">Jude Ruddock-Atcherley - </w:t>
      </w:r>
      <w:r>
        <w:rPr>
          <w:rFonts w:cs="Arial"/>
          <w:szCs w:val="22"/>
        </w:rPr>
        <w:t>S</w:t>
      </w:r>
      <w:r w:rsidRPr="00941DC5">
        <w:rPr>
          <w:rFonts w:cs="Arial"/>
          <w:szCs w:val="22"/>
        </w:rPr>
        <w:t xml:space="preserve">trategic Domestic Abuse Manager; </w:t>
      </w:r>
      <w:r>
        <w:rPr>
          <w:rFonts w:cs="Arial"/>
          <w:szCs w:val="22"/>
        </w:rPr>
        <w:t>P</w:t>
      </w:r>
      <w:r w:rsidRPr="00941DC5">
        <w:rPr>
          <w:rFonts w:cs="Arial"/>
          <w:szCs w:val="22"/>
        </w:rPr>
        <w:t>ublic Health, Adults Health &amp; Care, Hampshire County Council</w:t>
      </w:r>
    </w:p>
    <w:p w14:paraId="4CB2327B" w14:textId="77777777" w:rsidR="00F343F2" w:rsidRDefault="00F343F2" w:rsidP="006A2427">
      <w:pPr>
        <w:pStyle w:val="Heading1"/>
        <w:keepNext w:val="0"/>
        <w:keepLines w:val="0"/>
        <w:widowControl w:val="0"/>
        <w:contextualSpacing w:val="0"/>
      </w:pPr>
      <w:bookmarkStart w:id="12" w:name="_Toc107831045"/>
      <w:r w:rsidRPr="00FD0B84">
        <w:t>BACKGROUND INFORMATION</w:t>
      </w:r>
      <w:bookmarkEnd w:id="12"/>
      <w:r w:rsidRPr="00FD0B84">
        <w:t xml:space="preserve"> </w:t>
      </w:r>
    </w:p>
    <w:p w14:paraId="6B4780AF" w14:textId="77777777" w:rsidR="00BD0AF3" w:rsidRPr="00BD0AF3" w:rsidRDefault="00BD0AF3" w:rsidP="00BD0AF3"/>
    <w:p w14:paraId="312097E9" w14:textId="29FC164F" w:rsidR="00AE2DC4" w:rsidRPr="00FD0B84" w:rsidRDefault="00AE2DC4" w:rsidP="006A2427">
      <w:pPr>
        <w:pStyle w:val="Heading2"/>
        <w:keepNext w:val="0"/>
        <w:keepLines w:val="0"/>
        <w:widowControl w:val="0"/>
      </w:pPr>
      <w:r w:rsidRPr="00FD0B84">
        <w:t>On 26</w:t>
      </w:r>
      <w:r w:rsidRPr="00FD0B84">
        <w:rPr>
          <w:vertAlign w:val="superscript"/>
        </w:rPr>
        <w:t>th</w:t>
      </w:r>
      <w:r w:rsidRPr="00FD0B84">
        <w:t xml:space="preserve"> September 2017 </w:t>
      </w:r>
      <w:r w:rsidR="000C0227">
        <w:t>Ms Kowalski</w:t>
      </w:r>
      <w:r w:rsidRPr="00FD0B84">
        <w:t xml:space="preserve">, was charged with the manslaughter of </w:t>
      </w:r>
      <w:r w:rsidR="000C0227">
        <w:t>Mr Hedges</w:t>
      </w:r>
      <w:r w:rsidRPr="00FD0B84">
        <w:t xml:space="preserve"> following an incident which occurred on 15</w:t>
      </w:r>
      <w:r w:rsidRPr="00FD0B84">
        <w:rPr>
          <w:vertAlign w:val="superscript"/>
        </w:rPr>
        <w:t>th</w:t>
      </w:r>
      <w:r w:rsidRPr="00FD0B84">
        <w:t xml:space="preserve"> November 2016. </w:t>
      </w:r>
      <w:r w:rsidR="005C4AC7">
        <w:t xml:space="preserve">In </w:t>
      </w:r>
      <w:r w:rsidR="00B961B7">
        <w:t xml:space="preserve"> May 2018 she was convicted of gross negligence manslaughter and imprisoned for four and a half years.</w:t>
      </w:r>
      <w:r w:rsidRPr="00FD0B84">
        <w:t xml:space="preserve"> </w:t>
      </w:r>
    </w:p>
    <w:p w14:paraId="4A70937F" w14:textId="2FC31ABC" w:rsidR="00AE2DC4" w:rsidRPr="00FD0B84" w:rsidRDefault="00AE2DC4" w:rsidP="006A2427">
      <w:pPr>
        <w:pStyle w:val="Heading2"/>
        <w:keepNext w:val="0"/>
        <w:keepLines w:val="0"/>
        <w:widowControl w:val="0"/>
      </w:pPr>
      <w:r w:rsidRPr="00FD0B84">
        <w:t>At 08:16 hours on 15</w:t>
      </w:r>
      <w:r w:rsidRPr="00FD0B84">
        <w:rPr>
          <w:vertAlign w:val="superscript"/>
        </w:rPr>
        <w:t>th</w:t>
      </w:r>
      <w:r w:rsidRPr="00FD0B84">
        <w:t xml:space="preserve"> November 2016, </w:t>
      </w:r>
      <w:r w:rsidR="000C0227">
        <w:t>Ms Kowalski</w:t>
      </w:r>
      <w:r w:rsidRPr="00FD0B84">
        <w:t xml:space="preserve"> called the emergency services saying that </w:t>
      </w:r>
      <w:r w:rsidR="000C0227">
        <w:t>Mr Hedges</w:t>
      </w:r>
      <w:r w:rsidRPr="00FD0B84">
        <w:t xml:space="preserve"> had fallen over in her home and there was blood everywhere. </w:t>
      </w:r>
      <w:r w:rsidR="000C0227">
        <w:t>Ms Kowalski</w:t>
      </w:r>
      <w:r w:rsidRPr="00FD0B84">
        <w:t xml:space="preserve"> referred to herself as </w:t>
      </w:r>
      <w:r w:rsidR="000C0227">
        <w:t xml:space="preserve">Mr </w:t>
      </w:r>
      <w:r w:rsidR="00E3335A">
        <w:t>Hedges’</w:t>
      </w:r>
      <w:r w:rsidR="00A06A62" w:rsidRPr="00FD0B84">
        <w:t xml:space="preserve"> </w:t>
      </w:r>
      <w:r w:rsidRPr="00FD0B84">
        <w:t xml:space="preserve">‘unpaid carer’. The ambulance crew attended and saw </w:t>
      </w:r>
      <w:r w:rsidR="000C0227">
        <w:t>Mr Hedges</w:t>
      </w:r>
      <w:r w:rsidRPr="00FD0B84">
        <w:t xml:space="preserve"> </w:t>
      </w:r>
      <w:r w:rsidR="0018722B" w:rsidRPr="00FD0B84">
        <w:t xml:space="preserve">covered in blood </w:t>
      </w:r>
      <w:r w:rsidRPr="00FD0B84">
        <w:t>on the floor. There was a bucket</w:t>
      </w:r>
      <w:r w:rsidR="00A06A62" w:rsidRPr="00FD0B84">
        <w:t>, containing bloodied water,</w:t>
      </w:r>
      <w:r w:rsidRPr="00FD0B84">
        <w:t xml:space="preserve"> and mop in the hallway. </w:t>
      </w:r>
      <w:r w:rsidR="000C0227">
        <w:t>Mr Hedges</w:t>
      </w:r>
      <w:r w:rsidR="00A06A62" w:rsidRPr="00FD0B84">
        <w:t xml:space="preserve"> had a two-inch cut to his head which had stopped bleeding. </w:t>
      </w:r>
      <w:r w:rsidRPr="00FD0B84">
        <w:t xml:space="preserve">There was dried blood on his clothing, head and face, leading to the ambulance crew to think he had been bleeding for a period of time. They asked </w:t>
      </w:r>
      <w:r w:rsidR="000C0227">
        <w:t>Ms Kowalski</w:t>
      </w:r>
      <w:r w:rsidRPr="00FD0B84">
        <w:t xml:space="preserve"> why she had not called for assistance earlier but she did not reply. </w:t>
      </w:r>
    </w:p>
    <w:p w14:paraId="5BD73E69" w14:textId="6C13CB91" w:rsidR="00AE2DC4" w:rsidRPr="00FD0B84" w:rsidRDefault="00AE2DC4" w:rsidP="006A2427">
      <w:pPr>
        <w:pStyle w:val="Heading2"/>
        <w:keepNext w:val="0"/>
        <w:keepLines w:val="0"/>
        <w:widowControl w:val="0"/>
      </w:pPr>
      <w:r w:rsidRPr="00FD0B84">
        <w:t xml:space="preserve">Police arrived shortly afterwards and saw blood dotted and smeared around the floor, </w:t>
      </w:r>
      <w:r w:rsidR="0018722B" w:rsidRPr="00FD0B84">
        <w:t xml:space="preserve">on </w:t>
      </w:r>
      <w:r w:rsidRPr="00FD0B84">
        <w:t xml:space="preserve">a settee, on bedding, in a child’s bedroom, on door frames and on towels. </w:t>
      </w:r>
      <w:r w:rsidR="000C0227">
        <w:t>Ms Kowalski</w:t>
      </w:r>
      <w:r w:rsidRPr="00FD0B84">
        <w:t xml:space="preserve"> was arrested on suspicion of causing Grievous Bodily Harm </w:t>
      </w:r>
      <w:r w:rsidR="0018722B" w:rsidRPr="00FD0B84">
        <w:t xml:space="preserve">to </w:t>
      </w:r>
      <w:r w:rsidR="000C0227">
        <w:t>Mr Hedges</w:t>
      </w:r>
      <w:r w:rsidR="0018722B" w:rsidRPr="00FD0B84">
        <w:t>.</w:t>
      </w:r>
    </w:p>
    <w:p w14:paraId="6B8222BA" w14:textId="7588905E" w:rsidR="00AE2DC4" w:rsidRPr="00FD0B84" w:rsidRDefault="000C0227" w:rsidP="006A2427">
      <w:pPr>
        <w:pStyle w:val="Heading2"/>
        <w:keepNext w:val="0"/>
        <w:keepLines w:val="0"/>
        <w:widowControl w:val="0"/>
      </w:pPr>
      <w:r>
        <w:t>Mr Hedges</w:t>
      </w:r>
      <w:r w:rsidR="00AE2DC4" w:rsidRPr="00FD0B84">
        <w:t xml:space="preserve"> was taken to North Hampshire Hospital where he told medical staff and a police officer that he had been kicked a number of times by ‘a lady’. He died the following day. A post mortem examination concluded that the head injury was consistent with contact with a broken plant pot found at the scene. </w:t>
      </w:r>
      <w:r>
        <w:t>Mr Hedges</w:t>
      </w:r>
      <w:r w:rsidR="00AE2DC4" w:rsidRPr="00FD0B84">
        <w:t xml:space="preserve"> had noticeable bruising</w:t>
      </w:r>
      <w:r w:rsidR="004F7226" w:rsidRPr="00FD0B84">
        <w:t>,</w:t>
      </w:r>
      <w:r w:rsidR="00AE2DC4" w:rsidRPr="00FD0B84">
        <w:t xml:space="preserve"> </w:t>
      </w:r>
      <w:r w:rsidR="00A06A62" w:rsidRPr="00FD0B84">
        <w:t xml:space="preserve">also </w:t>
      </w:r>
      <w:r w:rsidR="00AE2DC4" w:rsidRPr="00FD0B84">
        <w:t>consistent with an assault. A medical expert said ‘If the blood loss from the scalp laceration had been prevented or reduced then his life could have been saved.’</w:t>
      </w:r>
    </w:p>
    <w:p w14:paraId="7A7B1893" w14:textId="00726610" w:rsidR="0018722B" w:rsidRPr="00FD0B84" w:rsidRDefault="0018722B" w:rsidP="006A2427">
      <w:pPr>
        <w:pStyle w:val="Heading2"/>
        <w:keepNext w:val="0"/>
        <w:keepLines w:val="0"/>
        <w:widowControl w:val="0"/>
      </w:pPr>
      <w:r w:rsidRPr="00FD0B84">
        <w:t xml:space="preserve">Following </w:t>
      </w:r>
      <w:r w:rsidR="000C0227">
        <w:t xml:space="preserve">Mr </w:t>
      </w:r>
      <w:r w:rsidR="00E3335A">
        <w:t>Hedges’</w:t>
      </w:r>
      <w:r w:rsidRPr="00FD0B84">
        <w:t xml:space="preserve"> death, </w:t>
      </w:r>
      <w:r w:rsidR="000C0227">
        <w:t>Ms Kowalski</w:t>
      </w:r>
      <w:r w:rsidRPr="00FD0B84">
        <w:t xml:space="preserve"> was re-arrested on suspicion of his murder.</w:t>
      </w:r>
    </w:p>
    <w:p w14:paraId="5F6ACBE4" w14:textId="6CFD9D13" w:rsidR="00AE2DC4" w:rsidRPr="00FD0B84" w:rsidRDefault="00AE2DC4" w:rsidP="006A2427">
      <w:pPr>
        <w:pStyle w:val="Heading2"/>
        <w:keepNext w:val="0"/>
        <w:keepLines w:val="0"/>
        <w:widowControl w:val="0"/>
      </w:pPr>
      <w:r w:rsidRPr="00FD0B84">
        <w:t xml:space="preserve">A witness </w:t>
      </w:r>
      <w:r w:rsidR="002B7823">
        <w:t>said the</w:t>
      </w:r>
      <w:r w:rsidRPr="00FD0B84">
        <w:t xml:space="preserve"> first </w:t>
      </w:r>
      <w:r w:rsidR="002B7823">
        <w:t>time he went to Ms Kowlaski’s</w:t>
      </w:r>
      <w:r w:rsidRPr="00FD0B84">
        <w:t xml:space="preserve"> flat </w:t>
      </w:r>
      <w:r w:rsidR="002B7823">
        <w:t>on the 14</w:t>
      </w:r>
      <w:r w:rsidR="002B7823" w:rsidRPr="002B7823">
        <w:rPr>
          <w:vertAlign w:val="superscript"/>
        </w:rPr>
        <w:t>th</w:t>
      </w:r>
      <w:r w:rsidR="002B7823">
        <w:t xml:space="preserve"> November 2016 it </w:t>
      </w:r>
      <w:r w:rsidRPr="00FD0B84">
        <w:t xml:space="preserve">was clean and tidy. He returned later, after several calls from </w:t>
      </w:r>
      <w:r w:rsidR="000C0227">
        <w:t>Ms Kowalski</w:t>
      </w:r>
      <w:r w:rsidR="00083253">
        <w:t>,</w:t>
      </w:r>
      <w:r w:rsidRPr="00FD0B84">
        <w:t xml:space="preserve"> and found </w:t>
      </w:r>
      <w:r w:rsidR="000C0227">
        <w:t>Mr Hedges</w:t>
      </w:r>
      <w:r w:rsidRPr="00FD0B84">
        <w:t xml:space="preserve"> lying on his side in the hallway. There was blood over him</w:t>
      </w:r>
      <w:r w:rsidR="00083253">
        <w:t>,</w:t>
      </w:r>
      <w:r w:rsidRPr="00FD0B84">
        <w:t xml:space="preserve"> in the hallway and on the living room floor.</w:t>
      </w:r>
    </w:p>
    <w:p w14:paraId="1F1CD9D9" w14:textId="447A7C02" w:rsidR="00AE2DC4" w:rsidRPr="00FD0B84" w:rsidRDefault="000C0227" w:rsidP="006A2427">
      <w:pPr>
        <w:pStyle w:val="Heading2"/>
        <w:keepNext w:val="0"/>
        <w:keepLines w:val="0"/>
        <w:widowControl w:val="0"/>
      </w:pPr>
      <w:r>
        <w:t>Mr Hedges</w:t>
      </w:r>
      <w:r w:rsidR="00AE2DC4" w:rsidRPr="00FD0B84">
        <w:t xml:space="preserve"> and </w:t>
      </w:r>
      <w:r>
        <w:t>Ms Kowalski</w:t>
      </w:r>
      <w:r w:rsidR="00AE2DC4" w:rsidRPr="00FD0B84">
        <w:t xml:space="preserve"> lived in the same </w:t>
      </w:r>
      <w:r w:rsidR="00083253">
        <w:t xml:space="preserve">road </w:t>
      </w:r>
      <w:r w:rsidR="00AE2DC4" w:rsidRPr="00FD0B84">
        <w:t xml:space="preserve">as tenants of </w:t>
      </w:r>
      <w:r w:rsidR="00CF18EE">
        <w:t>Aster Group</w:t>
      </w:r>
      <w:r w:rsidR="00AE2DC4" w:rsidRPr="00FD0B84">
        <w:t xml:space="preserve">. They were not regarded </w:t>
      </w:r>
      <w:r w:rsidR="00684D2D">
        <w:t xml:space="preserve">by friends, family and neighbours </w:t>
      </w:r>
      <w:r w:rsidR="00AE2DC4" w:rsidRPr="00FD0B84">
        <w:t xml:space="preserve">as a couple but </w:t>
      </w:r>
      <w:r>
        <w:t>Mr Hedges</w:t>
      </w:r>
      <w:r w:rsidR="00AE2DC4" w:rsidRPr="00FD0B84">
        <w:t xml:space="preserve"> told police th</w:t>
      </w:r>
      <w:r w:rsidR="004F7226" w:rsidRPr="00FD0B84">
        <w:t>ey</w:t>
      </w:r>
      <w:r w:rsidR="00AE2DC4" w:rsidRPr="00FD0B84">
        <w:t xml:space="preserve"> had </w:t>
      </w:r>
      <w:r w:rsidR="004F7226" w:rsidRPr="00FD0B84">
        <w:t xml:space="preserve">been in </w:t>
      </w:r>
      <w:r w:rsidR="00AE2DC4" w:rsidRPr="00FD0B84">
        <w:t>a sexual relationship. She</w:t>
      </w:r>
      <w:r w:rsidR="00083253">
        <w:t>, on the other hand,</w:t>
      </w:r>
      <w:r w:rsidR="00AE2DC4" w:rsidRPr="00FD0B84">
        <w:t xml:space="preserve"> described their relationship as her being his unpaid carer.</w:t>
      </w:r>
    </w:p>
    <w:p w14:paraId="30DE2284" w14:textId="6B34F6D7" w:rsidR="00AE2DC4" w:rsidRPr="00FD0B84" w:rsidRDefault="000C0227" w:rsidP="006A2427">
      <w:pPr>
        <w:pStyle w:val="Heading2"/>
        <w:keepNext w:val="0"/>
        <w:keepLines w:val="0"/>
        <w:widowControl w:val="0"/>
      </w:pPr>
      <w:r>
        <w:t>Ms Kowalski</w:t>
      </w:r>
      <w:r w:rsidR="00AE2DC4" w:rsidRPr="00FD0B84">
        <w:t xml:space="preserve"> had been a victim of domestic abuse from her </w:t>
      </w:r>
      <w:r w:rsidR="00083253" w:rsidRPr="00FD0B84">
        <w:t xml:space="preserve">two </w:t>
      </w:r>
      <w:r w:rsidR="00AE2DC4" w:rsidRPr="00FD0B84">
        <w:t xml:space="preserve">previous partners and struggled with her alcohol use. Both of these factors led to her </w:t>
      </w:r>
      <w:r w:rsidR="00445D8A">
        <w:t>child</w:t>
      </w:r>
      <w:r w:rsidR="00AE2DC4" w:rsidRPr="00FD0B84">
        <w:t xml:space="preserve"> </w:t>
      </w:r>
      <w:r w:rsidR="00445D8A">
        <w:t>‘L’</w:t>
      </w:r>
      <w:r w:rsidR="00AE2DC4" w:rsidRPr="00FD0B84">
        <w:t xml:space="preserve"> being made subject of Child </w:t>
      </w:r>
      <w:r w:rsidR="008E213F" w:rsidRPr="00FD0B84">
        <w:t>Protection</w:t>
      </w:r>
      <w:r w:rsidR="00AE2DC4" w:rsidRPr="00FD0B84">
        <w:t xml:space="preserve"> Planning</w:t>
      </w:r>
      <w:r w:rsidR="00083253">
        <w:t xml:space="preserve"> on three </w:t>
      </w:r>
      <w:r w:rsidR="001C074F">
        <w:t>occasions</w:t>
      </w:r>
      <w:r w:rsidR="00AE2DC4" w:rsidRPr="00FD0B84">
        <w:t xml:space="preserve">. </w:t>
      </w:r>
      <w:r w:rsidR="00A06A62" w:rsidRPr="00FD0B84">
        <w:t>Under voluntary agreements, h</w:t>
      </w:r>
      <w:r w:rsidR="00AE2DC4" w:rsidRPr="00FD0B84">
        <w:t xml:space="preserve">er parents provided care for </w:t>
      </w:r>
      <w:r w:rsidR="00445D8A">
        <w:t>‘L’</w:t>
      </w:r>
      <w:r w:rsidR="00AE2DC4" w:rsidRPr="00FD0B84">
        <w:t xml:space="preserve"> from time to time</w:t>
      </w:r>
      <w:r w:rsidR="00A06A62" w:rsidRPr="00FD0B84">
        <w:t xml:space="preserve">. </w:t>
      </w:r>
      <w:r>
        <w:t>Ms Kowalski</w:t>
      </w:r>
      <w:r w:rsidR="00A06A62" w:rsidRPr="00FD0B84">
        <w:t xml:space="preserve"> </w:t>
      </w:r>
      <w:r w:rsidR="008E213F" w:rsidRPr="00FD0B84">
        <w:t>has one previous conviction for two offences of driving with excess alcohol.</w:t>
      </w:r>
    </w:p>
    <w:p w14:paraId="54DEDCC5" w14:textId="7B2155A5" w:rsidR="008E213F" w:rsidRPr="00FD0B84" w:rsidRDefault="000C0227" w:rsidP="006A2427">
      <w:pPr>
        <w:pStyle w:val="Heading2"/>
        <w:keepNext w:val="0"/>
        <w:keepLines w:val="0"/>
        <w:widowControl w:val="0"/>
      </w:pPr>
      <w:r>
        <w:t>Ms Kowalski</w:t>
      </w:r>
      <w:r w:rsidR="008E213F" w:rsidRPr="00FD0B84">
        <w:t xml:space="preserve"> had financial difficulties, primarily</w:t>
      </w:r>
      <w:r w:rsidR="00A51370" w:rsidRPr="00FD0B84">
        <w:t xml:space="preserve"> presenting through her struggling to pay her rent, occasionally </w:t>
      </w:r>
      <w:r w:rsidR="00A06A62" w:rsidRPr="00FD0B84">
        <w:t>leading to</w:t>
      </w:r>
      <w:r w:rsidR="00A51370" w:rsidRPr="00FD0B84">
        <w:t xml:space="preserve"> threat</w:t>
      </w:r>
      <w:r w:rsidR="00A06A62" w:rsidRPr="00FD0B84">
        <w:t xml:space="preserve">s of </w:t>
      </w:r>
      <w:r w:rsidR="00A51370" w:rsidRPr="00FD0B84">
        <w:t xml:space="preserve">eviction. She was provided with support in </w:t>
      </w:r>
      <w:r w:rsidR="00A51370" w:rsidRPr="00FD0B84">
        <w:lastRenderedPageBreak/>
        <w:t xml:space="preserve">retaining her tenancy by </w:t>
      </w:r>
      <w:r w:rsidR="00CF18EE">
        <w:t>Aster Group</w:t>
      </w:r>
      <w:r w:rsidR="00A51370" w:rsidRPr="00FD0B84">
        <w:t>. On</w:t>
      </w:r>
      <w:r w:rsidR="004F7226" w:rsidRPr="00FD0B84">
        <w:t>ce</w:t>
      </w:r>
      <w:r w:rsidR="00083253">
        <w:t>,</w:t>
      </w:r>
      <w:r w:rsidR="004F7226" w:rsidRPr="00FD0B84">
        <w:t xml:space="preserve"> an unrelated man settled </w:t>
      </w:r>
      <w:r w:rsidR="00083253">
        <w:t>her</w:t>
      </w:r>
      <w:r w:rsidR="004F7226" w:rsidRPr="00FD0B84">
        <w:t xml:space="preserve"> substantial rent arrears on her behalf.</w:t>
      </w:r>
    </w:p>
    <w:p w14:paraId="04C861F6" w14:textId="620DDC70" w:rsidR="00A51370" w:rsidRPr="00FD0B84" w:rsidRDefault="00A51370" w:rsidP="006A2427">
      <w:pPr>
        <w:pStyle w:val="Heading2"/>
        <w:keepNext w:val="0"/>
        <w:keepLines w:val="0"/>
        <w:widowControl w:val="0"/>
      </w:pPr>
      <w:r w:rsidRPr="00FD0B84">
        <w:t xml:space="preserve">In the summer of 2016, </w:t>
      </w:r>
      <w:r w:rsidR="00963096" w:rsidRPr="00FD0B84">
        <w:t xml:space="preserve">various agencies received information that </w:t>
      </w:r>
      <w:r w:rsidR="000C0227">
        <w:t>Ms Kowalski</w:t>
      </w:r>
      <w:r w:rsidR="00963096" w:rsidRPr="00FD0B84">
        <w:t xml:space="preserve"> </w:t>
      </w:r>
      <w:r w:rsidR="00684D2D">
        <w:t>may be</w:t>
      </w:r>
      <w:r w:rsidR="00684D2D" w:rsidRPr="00FD0B84">
        <w:t xml:space="preserve"> </w:t>
      </w:r>
      <w:r w:rsidR="00963096" w:rsidRPr="00FD0B84">
        <w:t xml:space="preserve">financially </w:t>
      </w:r>
      <w:r w:rsidR="00684D2D">
        <w:t>exploiting</w:t>
      </w:r>
      <w:r w:rsidR="00684D2D" w:rsidRPr="00FD0B84">
        <w:t xml:space="preserve"> </w:t>
      </w:r>
      <w:r w:rsidR="000C0227">
        <w:t>Mr Hedges</w:t>
      </w:r>
      <w:r w:rsidR="00963096" w:rsidRPr="00FD0B84">
        <w:t xml:space="preserve">. While this was shared across agencies, the concerns were never fully </w:t>
      </w:r>
      <w:r w:rsidR="000E0ED0">
        <w:t>explored</w:t>
      </w:r>
      <w:r w:rsidR="000E0ED0" w:rsidRPr="00FD0B84">
        <w:t xml:space="preserve"> </w:t>
      </w:r>
      <w:r w:rsidR="00963096" w:rsidRPr="00FD0B84">
        <w:t xml:space="preserve">nor resolved albeit </w:t>
      </w:r>
      <w:r w:rsidR="000C0227">
        <w:t>Mr Hedges</w:t>
      </w:r>
      <w:r w:rsidR="00963096" w:rsidRPr="00FD0B84">
        <w:t xml:space="preserve"> reject</w:t>
      </w:r>
      <w:r w:rsidR="00A06A62" w:rsidRPr="00FD0B84">
        <w:t>ed this</w:t>
      </w:r>
      <w:r w:rsidR="00963096" w:rsidRPr="00FD0B84">
        <w:t xml:space="preserve"> suggestion</w:t>
      </w:r>
      <w:r w:rsidR="00A06A62" w:rsidRPr="00FD0B84">
        <w:t>,</w:t>
      </w:r>
      <w:r w:rsidR="00963096" w:rsidRPr="00FD0B84">
        <w:t xml:space="preserve"> implying that he was very happy with his </w:t>
      </w:r>
      <w:r w:rsidR="00B06321" w:rsidRPr="00FD0B84">
        <w:t>relationship</w:t>
      </w:r>
      <w:r w:rsidR="00963096" w:rsidRPr="00FD0B84">
        <w:t xml:space="preserve"> with </w:t>
      </w:r>
      <w:r w:rsidR="000C0227">
        <w:t>Ms Kowalski</w:t>
      </w:r>
      <w:r w:rsidR="00963096" w:rsidRPr="00FD0B84">
        <w:t>.</w:t>
      </w:r>
    </w:p>
    <w:p w14:paraId="1662DF87" w14:textId="1ED80292" w:rsidR="00AE2DC4" w:rsidRPr="00FD0B84" w:rsidRDefault="000C0227" w:rsidP="006A2427">
      <w:pPr>
        <w:pStyle w:val="Heading2"/>
        <w:keepNext w:val="0"/>
        <w:keepLines w:val="0"/>
        <w:widowControl w:val="0"/>
      </w:pPr>
      <w:r>
        <w:t>Mr Hedges</w:t>
      </w:r>
      <w:r w:rsidR="00AE2DC4" w:rsidRPr="00FD0B84">
        <w:t xml:space="preserve"> </w:t>
      </w:r>
      <w:r w:rsidR="008E213F" w:rsidRPr="00FD0B84">
        <w:t>had three previous convictions for seven offences including one for making indecent images of children in 2008 and two</w:t>
      </w:r>
      <w:r w:rsidR="00A06A62" w:rsidRPr="00FD0B84">
        <w:t>,</w:t>
      </w:r>
      <w:r w:rsidR="008E213F" w:rsidRPr="00FD0B84">
        <w:t xml:space="preserve"> more historical in nature</w:t>
      </w:r>
      <w:r w:rsidR="00A06A62" w:rsidRPr="00FD0B84">
        <w:t>, of</w:t>
      </w:r>
      <w:r w:rsidR="008E213F" w:rsidRPr="00FD0B84">
        <w:t xml:space="preserve"> possession of a firearm without a certificate in 1991 and GBH in 1983. He also has a 2007 caution for harassment.</w:t>
      </w:r>
    </w:p>
    <w:p w14:paraId="6A260A9E" w14:textId="393E4BB2" w:rsidR="00963096" w:rsidRPr="00FD0B84" w:rsidRDefault="004F7226" w:rsidP="006A2427">
      <w:pPr>
        <w:pStyle w:val="Heading2"/>
        <w:keepNext w:val="0"/>
        <w:keepLines w:val="0"/>
        <w:widowControl w:val="0"/>
      </w:pPr>
      <w:r w:rsidRPr="00FD0B84">
        <w:t xml:space="preserve">Until July 2016 </w:t>
      </w:r>
      <w:r w:rsidR="00963096" w:rsidRPr="00FD0B84">
        <w:t xml:space="preserve">there was no suggestion that he had ever been a victim of domestic abuse. Moreover, his </w:t>
      </w:r>
      <w:r w:rsidR="00684D2D">
        <w:t xml:space="preserve">intimate </w:t>
      </w:r>
      <w:r w:rsidR="00963096" w:rsidRPr="00FD0B84">
        <w:t xml:space="preserve">relationship with </w:t>
      </w:r>
      <w:r w:rsidR="000C0227">
        <w:t>Ms Kowalski</w:t>
      </w:r>
      <w:r w:rsidR="00963096" w:rsidRPr="00FD0B84">
        <w:t xml:space="preserve">, such as it was, was not known to any professional or agency </w:t>
      </w:r>
      <w:r w:rsidR="00A06A62" w:rsidRPr="00FD0B84">
        <w:t xml:space="preserve">until he mentioned it to a police officer in </w:t>
      </w:r>
      <w:r w:rsidR="00B1198B" w:rsidRPr="00FD0B84">
        <w:t>September</w:t>
      </w:r>
      <w:r w:rsidR="00A06A62" w:rsidRPr="00FD0B84">
        <w:t xml:space="preserve"> 2016</w:t>
      </w:r>
      <w:r w:rsidR="00963096" w:rsidRPr="00FD0B84">
        <w:t>.</w:t>
      </w:r>
    </w:p>
    <w:p w14:paraId="507241AA" w14:textId="77777777" w:rsidR="00F343F2" w:rsidRDefault="00963096" w:rsidP="006A2427">
      <w:pPr>
        <w:pStyle w:val="Heading2"/>
        <w:keepNext w:val="0"/>
        <w:keepLines w:val="0"/>
        <w:widowControl w:val="0"/>
      </w:pPr>
      <w:r w:rsidRPr="00FD0B84">
        <w:t xml:space="preserve">Concerns were raised from time to time about him having unsupervised access to children. </w:t>
      </w:r>
      <w:r w:rsidR="009134CF" w:rsidRPr="00FD0B84">
        <w:t>Despite</w:t>
      </w:r>
      <w:r w:rsidR="006A245C" w:rsidRPr="00FD0B84">
        <w:t xml:space="preserve"> some denials and </w:t>
      </w:r>
      <w:r w:rsidR="004F7226" w:rsidRPr="00FD0B84">
        <w:t xml:space="preserve">him </w:t>
      </w:r>
      <w:r w:rsidR="006A245C" w:rsidRPr="00FD0B84">
        <w:t>minimising the incidents, t</w:t>
      </w:r>
      <w:r w:rsidRPr="00FD0B84">
        <w:t xml:space="preserve">hese were investigated and nothing </w:t>
      </w:r>
      <w:r w:rsidR="00684D2D">
        <w:t>criminal</w:t>
      </w:r>
      <w:r w:rsidR="00684D2D" w:rsidRPr="00FD0B84">
        <w:t xml:space="preserve"> </w:t>
      </w:r>
      <w:r w:rsidR="006A245C" w:rsidRPr="00FD0B84">
        <w:t>could be proved</w:t>
      </w:r>
      <w:r w:rsidR="00CB2B02">
        <w:t>. However</w:t>
      </w:r>
      <w:r w:rsidRPr="00FD0B84">
        <w:t xml:space="preserve">, given his status as a Registered Sexual Offender, </w:t>
      </w:r>
      <w:r w:rsidR="004F7226" w:rsidRPr="00FD0B84">
        <w:t xml:space="preserve">on one occasion a Child Abuse Warning Notice was served </w:t>
      </w:r>
      <w:r w:rsidRPr="00FD0B84">
        <w:t xml:space="preserve">to prevent </w:t>
      </w:r>
      <w:r w:rsidR="00C9485C" w:rsidRPr="00FD0B84">
        <w:t>future</w:t>
      </w:r>
      <w:r w:rsidRPr="00FD0B84">
        <w:t xml:space="preserve"> contact. </w:t>
      </w:r>
      <w:r w:rsidR="004F7226" w:rsidRPr="00FD0B84">
        <w:t xml:space="preserve">On others, for </w:t>
      </w:r>
      <w:r w:rsidRPr="00FD0B84">
        <w:t>examp</w:t>
      </w:r>
      <w:r w:rsidR="00C7768C" w:rsidRPr="00FD0B84">
        <w:t>le, parents were advised of th</w:t>
      </w:r>
      <w:r w:rsidR="004F7226" w:rsidRPr="00FD0B84">
        <w:t>e contact and his back</w:t>
      </w:r>
      <w:r w:rsidR="00C7768C" w:rsidRPr="00FD0B84">
        <w:t xml:space="preserve">ground and he was asked to </w:t>
      </w:r>
      <w:r w:rsidR="00C9485C" w:rsidRPr="00FD0B84">
        <w:t>resign</w:t>
      </w:r>
      <w:r w:rsidR="00C7768C" w:rsidRPr="00FD0B84">
        <w:t xml:space="preserve"> his presidency of</w:t>
      </w:r>
      <w:r w:rsidR="004F7226" w:rsidRPr="00FD0B84">
        <w:t xml:space="preserve"> the local Royal British Legion.</w:t>
      </w:r>
    </w:p>
    <w:p w14:paraId="4A4DF0AC" w14:textId="77777777" w:rsidR="00070B95" w:rsidRDefault="00070B95">
      <w:r>
        <w:br w:type="page"/>
      </w:r>
    </w:p>
    <w:p w14:paraId="2B16CF20" w14:textId="77777777" w:rsidR="00555DC1" w:rsidRPr="00555DC1" w:rsidRDefault="00555DC1" w:rsidP="006A2427">
      <w:pPr>
        <w:widowControl w:val="0"/>
      </w:pPr>
    </w:p>
    <w:p w14:paraId="2514D3E5" w14:textId="77777777" w:rsidR="00F343F2" w:rsidRDefault="00F343F2" w:rsidP="006A2427">
      <w:pPr>
        <w:pStyle w:val="Heading1"/>
        <w:keepNext w:val="0"/>
        <w:keepLines w:val="0"/>
        <w:widowControl w:val="0"/>
        <w:contextualSpacing w:val="0"/>
      </w:pPr>
      <w:bookmarkStart w:id="13" w:name="_Toc107831046"/>
      <w:r w:rsidRPr="00FD0B84">
        <w:t xml:space="preserve">CHRONOLOGY </w:t>
      </w:r>
      <w:r w:rsidR="004F7226" w:rsidRPr="00FD0B84">
        <w:t>AND OVERVIEW</w:t>
      </w:r>
      <w:bookmarkEnd w:id="13"/>
    </w:p>
    <w:p w14:paraId="2B11C6CB" w14:textId="77777777" w:rsidR="00CB2B02" w:rsidRPr="00CB2B02" w:rsidRDefault="00CB2B02" w:rsidP="00CB2B02"/>
    <w:p w14:paraId="640421FA" w14:textId="39E44054" w:rsidR="00B57B55" w:rsidRPr="00C35F5A" w:rsidRDefault="000C0227" w:rsidP="006A2427">
      <w:pPr>
        <w:pStyle w:val="Heading2"/>
        <w:keepNext w:val="0"/>
        <w:keepLines w:val="0"/>
        <w:widowControl w:val="0"/>
      </w:pPr>
      <w:r>
        <w:t>Mr Hedges</w:t>
      </w:r>
      <w:r w:rsidR="000156DA" w:rsidRPr="00C35F5A">
        <w:t xml:space="preserve"> was British and lived in the UK all his life. </w:t>
      </w:r>
      <w:r>
        <w:t>Ms Kowalski</w:t>
      </w:r>
      <w:r w:rsidR="00B57B55" w:rsidRPr="00C35F5A">
        <w:t xml:space="preserve"> is from Pol</w:t>
      </w:r>
      <w:r w:rsidR="004F7226" w:rsidRPr="00C35F5A">
        <w:t>and</w:t>
      </w:r>
      <w:r w:rsidR="00B57B55" w:rsidRPr="00C35F5A">
        <w:t xml:space="preserve"> and moved to the UK in 2006.</w:t>
      </w:r>
    </w:p>
    <w:p w14:paraId="0D98518F" w14:textId="731D9154" w:rsidR="00AA6E76" w:rsidRPr="00C35F5A" w:rsidRDefault="00684D2D" w:rsidP="006A2427">
      <w:pPr>
        <w:pStyle w:val="Heading2"/>
        <w:keepNext w:val="0"/>
        <w:keepLines w:val="0"/>
        <w:widowControl w:val="0"/>
      </w:pPr>
      <w:r>
        <w:t xml:space="preserve">There was no evidence that </w:t>
      </w:r>
      <w:r w:rsidR="000C0227">
        <w:t>Mr Hedges</w:t>
      </w:r>
      <w:r w:rsidR="00AA6E76" w:rsidRPr="00C35F5A">
        <w:t xml:space="preserve"> and </w:t>
      </w:r>
      <w:r w:rsidR="000C0227">
        <w:t>Ms Kowalski</w:t>
      </w:r>
      <w:r w:rsidR="00AA6E76" w:rsidRPr="00C35F5A">
        <w:t xml:space="preserve"> met before she moved into the same road as him in May 2015. The first contact between the two </w:t>
      </w:r>
      <w:r w:rsidRPr="00C35F5A">
        <w:t>known</w:t>
      </w:r>
      <w:r>
        <w:t xml:space="preserve"> to professionals</w:t>
      </w:r>
      <w:r w:rsidRPr="00C35F5A">
        <w:t xml:space="preserve"> </w:t>
      </w:r>
      <w:r w:rsidR="00AA6E76" w:rsidRPr="00C35F5A">
        <w:t xml:space="preserve">was </w:t>
      </w:r>
      <w:r w:rsidR="004F7226" w:rsidRPr="00C35F5A">
        <w:t>in</w:t>
      </w:r>
      <w:r w:rsidR="00AA6E76" w:rsidRPr="00C35F5A">
        <w:t xml:space="preserve"> July 2016, four months before the incident which led to this review.</w:t>
      </w:r>
    </w:p>
    <w:p w14:paraId="277D9758" w14:textId="77777777" w:rsidR="00AA6E76" w:rsidRPr="00C35F5A" w:rsidRDefault="00AA6E76" w:rsidP="006A2427">
      <w:pPr>
        <w:pStyle w:val="Heading2"/>
        <w:keepNext w:val="0"/>
        <w:keepLines w:val="0"/>
        <w:widowControl w:val="0"/>
      </w:pPr>
      <w:r w:rsidRPr="00C35F5A">
        <w:t>To most professionals</w:t>
      </w:r>
      <w:r w:rsidR="00083253" w:rsidRPr="00C35F5A">
        <w:t>,</w:t>
      </w:r>
      <w:r w:rsidRPr="00C35F5A">
        <w:t xml:space="preserve"> theirs was not an intimate relationship although </w:t>
      </w:r>
      <w:r w:rsidR="000156DA" w:rsidRPr="00C35F5A">
        <w:t xml:space="preserve">in </w:t>
      </w:r>
      <w:r w:rsidR="00B1198B" w:rsidRPr="00C35F5A">
        <w:t>September</w:t>
      </w:r>
      <w:r w:rsidR="000156DA" w:rsidRPr="00C35F5A">
        <w:t xml:space="preserve"> 2016 he told a police</w:t>
      </w:r>
      <w:r w:rsidRPr="00C35F5A">
        <w:t xml:space="preserve"> officer it was.</w:t>
      </w:r>
    </w:p>
    <w:p w14:paraId="1823CDE2" w14:textId="16BA8FF0" w:rsidR="00AA6E76" w:rsidRPr="00C35F5A" w:rsidRDefault="00AA6E76" w:rsidP="006A2427">
      <w:pPr>
        <w:pStyle w:val="Heading2"/>
        <w:keepNext w:val="0"/>
        <w:keepLines w:val="0"/>
        <w:widowControl w:val="0"/>
      </w:pPr>
      <w:r w:rsidRPr="00C35F5A">
        <w:t>In 2007</w:t>
      </w:r>
      <w:r w:rsidR="00CB2B02">
        <w:t>,</w:t>
      </w:r>
      <w:r w:rsidRPr="00C35F5A">
        <w:t xml:space="preserve"> reports of domestic abuse (threatening calls and criminal damage) were made by </w:t>
      </w:r>
      <w:r w:rsidR="000C0227">
        <w:t xml:space="preserve">Mr </w:t>
      </w:r>
      <w:r w:rsidR="00E3335A">
        <w:t>Hedges’</w:t>
      </w:r>
      <w:r w:rsidRPr="00C35F5A">
        <w:t xml:space="preserve"> previous partner </w:t>
      </w:r>
      <w:r w:rsidR="000156DA" w:rsidRPr="00C35F5A">
        <w:t>against</w:t>
      </w:r>
      <w:r w:rsidRPr="00C35F5A">
        <w:t xml:space="preserve"> him. Given her reluctance to support a prosecution</w:t>
      </w:r>
      <w:r w:rsidR="00083253" w:rsidRPr="00C35F5A">
        <w:t>,</w:t>
      </w:r>
      <w:r w:rsidRPr="00C35F5A">
        <w:t xml:space="preserve"> </w:t>
      </w:r>
      <w:r w:rsidR="007259F9" w:rsidRPr="00C35F5A">
        <w:t xml:space="preserve">only the first instance was progressed with </w:t>
      </w:r>
      <w:r w:rsidR="000C0227">
        <w:t>Mr Hedges</w:t>
      </w:r>
      <w:r w:rsidR="007259F9" w:rsidRPr="00C35F5A">
        <w:t xml:space="preserve"> receiving a caution</w:t>
      </w:r>
      <w:r w:rsidR="004F7226" w:rsidRPr="00C35F5A">
        <w:t xml:space="preserve"> for harassment</w:t>
      </w:r>
      <w:r w:rsidR="007259F9" w:rsidRPr="00C35F5A">
        <w:t>.</w:t>
      </w:r>
      <w:r w:rsidRPr="00C35F5A">
        <w:t xml:space="preserve"> As these happened before the period under review and nine years before the incident, they have not been analysed further.</w:t>
      </w:r>
    </w:p>
    <w:p w14:paraId="309E1272" w14:textId="3AFC7E15" w:rsidR="00325C0B" w:rsidRPr="00C35F5A" w:rsidRDefault="00AA6E76" w:rsidP="006A2427">
      <w:pPr>
        <w:pStyle w:val="Heading2"/>
        <w:keepNext w:val="0"/>
        <w:keepLines w:val="0"/>
        <w:widowControl w:val="0"/>
      </w:pPr>
      <w:r w:rsidRPr="00C35F5A">
        <w:t xml:space="preserve">In December 2008 </w:t>
      </w:r>
      <w:r w:rsidR="000C0227">
        <w:t>Mr Hedges</w:t>
      </w:r>
      <w:r w:rsidRPr="00C35F5A">
        <w:t xml:space="preserve"> was convicted at Winchester Crown Court of </w:t>
      </w:r>
      <w:r w:rsidR="000156DA" w:rsidRPr="00C35F5A">
        <w:t>four</w:t>
      </w:r>
      <w:r w:rsidRPr="00C35F5A">
        <w:t xml:space="preserve"> counts of possession and one coun</w:t>
      </w:r>
      <w:r w:rsidR="000156DA" w:rsidRPr="00C35F5A">
        <w:t>t of making indecent images of c</w:t>
      </w:r>
      <w:r w:rsidRPr="00C35F5A">
        <w:t xml:space="preserve">hildren. Police had been informed by a computer shop that, whilst servicing his laptop, they found indecent images saved in his document folder. </w:t>
      </w:r>
      <w:r w:rsidR="009F2F71" w:rsidRPr="00C35F5A">
        <w:t>He never accepted his guilt for these offences, vari</w:t>
      </w:r>
      <w:r w:rsidR="002B7823">
        <w:t>ously</w:t>
      </w:r>
      <w:r w:rsidR="009F2F71" w:rsidRPr="00C35F5A">
        <w:t xml:space="preserve"> blaming other, deceased, people for accessing his computer </w:t>
      </w:r>
      <w:r w:rsidR="00325C0B" w:rsidRPr="00C35F5A">
        <w:t xml:space="preserve">then saying the pictures appeared innocent. </w:t>
      </w:r>
    </w:p>
    <w:p w14:paraId="3B3673DC" w14:textId="5223D864" w:rsidR="00325C0B" w:rsidRPr="00C35F5A" w:rsidRDefault="00AA6E76" w:rsidP="006A2427">
      <w:pPr>
        <w:pStyle w:val="Heading2"/>
        <w:keepNext w:val="0"/>
        <w:keepLines w:val="0"/>
        <w:widowControl w:val="0"/>
      </w:pPr>
      <w:r w:rsidRPr="00C35F5A">
        <w:t xml:space="preserve">He was sentenced to a </w:t>
      </w:r>
      <w:r w:rsidR="00C9485C" w:rsidRPr="00C35F5A">
        <w:t>2-year</w:t>
      </w:r>
      <w:r w:rsidRPr="00C35F5A">
        <w:t xml:space="preserve"> Community Order and subject to </w:t>
      </w:r>
      <w:r w:rsidR="001C07EF" w:rsidRPr="00C35F5A">
        <w:t>a</w:t>
      </w:r>
      <w:r w:rsidRPr="00C35F5A">
        <w:t xml:space="preserve"> Sex Offenders notification requirement for 5 years. As a result</w:t>
      </w:r>
      <w:r w:rsidR="00507489" w:rsidRPr="00C35F5A">
        <w:t xml:space="preserve">, </w:t>
      </w:r>
      <w:r w:rsidRPr="00C35F5A">
        <w:t>he became Category 1 (Registered Sex</w:t>
      </w:r>
      <w:r w:rsidR="001C07EF" w:rsidRPr="00C35F5A">
        <w:t>ual</w:t>
      </w:r>
      <w:r w:rsidRPr="00C35F5A">
        <w:t xml:space="preserve"> Offender) under Multi Agency Public Protection Arrangements (MAPPA) for a </w:t>
      </w:r>
      <w:r w:rsidR="00C9485C" w:rsidRPr="00C35F5A">
        <w:t>five-year</w:t>
      </w:r>
      <w:r w:rsidR="00325C0B" w:rsidRPr="00C35F5A">
        <w:t xml:space="preserve"> period. His </w:t>
      </w:r>
      <w:r w:rsidR="00083253" w:rsidRPr="00C35F5A">
        <w:t xml:space="preserve">initial sentence plan </w:t>
      </w:r>
      <w:r w:rsidR="00325C0B" w:rsidRPr="00C35F5A">
        <w:t xml:space="preserve">assessed him as posing a </w:t>
      </w:r>
      <w:r w:rsidR="00083253" w:rsidRPr="00C35F5A">
        <w:t xml:space="preserve">medium risk of serious harm to children </w:t>
      </w:r>
      <w:r w:rsidR="00325C0B" w:rsidRPr="00C35F5A">
        <w:t>within the community and a low risk to known adults, public and prisoners. His risk of re</w:t>
      </w:r>
      <w:r w:rsidR="002B7823">
        <w:t>offending</w:t>
      </w:r>
      <w:r w:rsidR="007259F9" w:rsidRPr="00C35F5A">
        <w:t xml:space="preserve"> was assessed as low. Given his consistent denials, he did not complete a Sex Offender Treatment Programme as acceptance </w:t>
      </w:r>
      <w:r w:rsidR="00911646" w:rsidRPr="00C35F5A">
        <w:t xml:space="preserve">of guilt </w:t>
      </w:r>
      <w:r w:rsidR="007259F9" w:rsidRPr="00C35F5A">
        <w:t>is a pre-requisite to this.</w:t>
      </w:r>
    </w:p>
    <w:p w14:paraId="33078D99" w14:textId="77777777" w:rsidR="00AA6E76" w:rsidRPr="00C35F5A" w:rsidRDefault="00AA6E76" w:rsidP="006A2427">
      <w:pPr>
        <w:pStyle w:val="Heading2"/>
        <w:keepNext w:val="0"/>
        <w:keepLines w:val="0"/>
        <w:widowControl w:val="0"/>
      </w:pPr>
      <w:r w:rsidRPr="00C35F5A">
        <w:t xml:space="preserve">He was managed at </w:t>
      </w:r>
      <w:r w:rsidR="001C07EF" w:rsidRPr="00C35F5A">
        <w:t xml:space="preserve">MAPPA </w:t>
      </w:r>
      <w:r w:rsidRPr="00C35F5A">
        <w:t>Level 1</w:t>
      </w:r>
      <w:r w:rsidR="001C07EF" w:rsidRPr="00C35F5A">
        <w:t>,</w:t>
      </w:r>
      <w:r w:rsidRPr="00C35F5A">
        <w:t xml:space="preserve"> initially by the Probation Service until </w:t>
      </w:r>
      <w:r w:rsidR="002C5E86" w:rsidRPr="00C35F5A">
        <w:t>December 2010</w:t>
      </w:r>
      <w:r w:rsidRPr="00C35F5A">
        <w:t xml:space="preserve"> and then</w:t>
      </w:r>
      <w:r w:rsidR="002C5E86" w:rsidRPr="00C35F5A">
        <w:t>, on expiration of his Community Order,</w:t>
      </w:r>
      <w:r w:rsidRPr="00C35F5A">
        <w:t xml:space="preserve"> by </w:t>
      </w:r>
      <w:r w:rsidR="002C5E86" w:rsidRPr="00C35F5A">
        <w:t xml:space="preserve">the </w:t>
      </w:r>
      <w:r w:rsidRPr="00C35F5A">
        <w:t xml:space="preserve">Police until </w:t>
      </w:r>
      <w:r w:rsidR="002C5E86" w:rsidRPr="00C35F5A">
        <w:t>December 2013</w:t>
      </w:r>
      <w:r w:rsidRPr="00C35F5A">
        <w:t>.</w:t>
      </w:r>
    </w:p>
    <w:p w14:paraId="43CFF5C8" w14:textId="77777777" w:rsidR="00325C0B" w:rsidRPr="00C35F5A" w:rsidRDefault="00325C0B" w:rsidP="006A2427">
      <w:pPr>
        <w:pStyle w:val="Heading2"/>
        <w:keepNext w:val="0"/>
        <w:keepLines w:val="0"/>
        <w:widowControl w:val="0"/>
      </w:pPr>
      <w:r w:rsidRPr="00C35F5A">
        <w:t xml:space="preserve">His supervision by the probation service was within guidelines. However, nothing is recorded regarding </w:t>
      </w:r>
      <w:r w:rsidR="001C07EF" w:rsidRPr="00C35F5A">
        <w:t>an</w:t>
      </w:r>
      <w:r w:rsidRPr="00C35F5A">
        <w:t xml:space="preserve"> </w:t>
      </w:r>
      <w:r w:rsidR="006227C6" w:rsidRPr="00C35F5A">
        <w:t>ex-partner</w:t>
      </w:r>
      <w:r w:rsidRPr="00C35F5A">
        <w:t xml:space="preserve"> he claimed to have slept with in 2009. </w:t>
      </w:r>
      <w:r w:rsidR="007004FD">
        <w:t xml:space="preserve">This is something the NPS IMR author considered should have been included. </w:t>
      </w:r>
      <w:r w:rsidR="00CB2B02" w:rsidRPr="00C35F5A">
        <w:t>A</w:t>
      </w:r>
      <w:r w:rsidR="00CB2B02">
        <w:t>dditionally</w:t>
      </w:r>
      <w:r w:rsidRPr="00C35F5A">
        <w:t xml:space="preserve">, </w:t>
      </w:r>
      <w:r w:rsidR="00911646" w:rsidRPr="00C35F5A">
        <w:t>although</w:t>
      </w:r>
      <w:r w:rsidRPr="00C35F5A">
        <w:t xml:space="preserve"> within guidelines, only one home visit was carried out when more would normally be expected.</w:t>
      </w:r>
    </w:p>
    <w:p w14:paraId="1C14D346" w14:textId="2443C3DF" w:rsidR="002C5E86" w:rsidRPr="00C35F5A" w:rsidRDefault="002C5E86" w:rsidP="006A2427">
      <w:pPr>
        <w:pStyle w:val="Heading2"/>
        <w:keepNext w:val="0"/>
        <w:keepLines w:val="0"/>
        <w:widowControl w:val="0"/>
      </w:pPr>
      <w:r w:rsidRPr="00C35F5A">
        <w:t xml:space="preserve">In July 2009, </w:t>
      </w:r>
      <w:r w:rsidR="000C0227">
        <w:t>Ms Kowalski</w:t>
      </w:r>
      <w:r w:rsidRPr="00C35F5A">
        <w:t xml:space="preserve"> was convicted on two counts of driving with excess alcohol, both occurring within </w:t>
      </w:r>
      <w:r w:rsidR="00B1198B" w:rsidRPr="00C35F5A">
        <w:t>the same month</w:t>
      </w:r>
      <w:r w:rsidRPr="00C35F5A">
        <w:t>.</w:t>
      </w:r>
    </w:p>
    <w:p w14:paraId="65F9E132" w14:textId="128FD319" w:rsidR="002C5E86" w:rsidRPr="00C35F5A" w:rsidRDefault="002C5E86" w:rsidP="006A2427">
      <w:pPr>
        <w:pStyle w:val="Heading2"/>
        <w:keepNext w:val="0"/>
        <w:keepLines w:val="0"/>
        <w:widowControl w:val="0"/>
      </w:pPr>
      <w:r w:rsidRPr="00C35F5A">
        <w:t>During the period prior to the review</w:t>
      </w:r>
      <w:r w:rsidR="001C07EF" w:rsidRPr="00C35F5A">
        <w:t>,</w:t>
      </w:r>
      <w:r w:rsidRPr="00C35F5A">
        <w:t xml:space="preserve"> police attended three domestic violence </w:t>
      </w:r>
      <w:r w:rsidR="00C9485C" w:rsidRPr="00C35F5A">
        <w:t>incidents</w:t>
      </w:r>
      <w:r w:rsidRPr="00C35F5A">
        <w:t xml:space="preserve"> where </w:t>
      </w:r>
      <w:r w:rsidR="000C0227">
        <w:t>Ms Kowalski</w:t>
      </w:r>
      <w:r w:rsidRPr="00C35F5A">
        <w:t xml:space="preserve"> was the victim, one at the hands of a ‘housemate’ </w:t>
      </w:r>
      <w:r w:rsidR="005534DC" w:rsidRPr="00C35F5A">
        <w:t xml:space="preserve">(August 2009) </w:t>
      </w:r>
      <w:r w:rsidRPr="00C35F5A">
        <w:t>and two by her then husband</w:t>
      </w:r>
      <w:r w:rsidR="005534DC" w:rsidRPr="00C35F5A">
        <w:t xml:space="preserve"> </w:t>
      </w:r>
      <w:r w:rsidR="00C722DD" w:rsidRPr="00C35F5A">
        <w:t>(</w:t>
      </w:r>
      <w:r w:rsidR="00E3335A">
        <w:t>Jan Kowalski</w:t>
      </w:r>
      <w:r w:rsidR="00C722DD" w:rsidRPr="00C35F5A">
        <w:t xml:space="preserve">) </w:t>
      </w:r>
      <w:r w:rsidR="005534DC" w:rsidRPr="00C35F5A">
        <w:t xml:space="preserve">(December 2009 and </w:t>
      </w:r>
      <w:r w:rsidR="00684D2D" w:rsidRPr="00C35F5A">
        <w:t>Ju</w:t>
      </w:r>
      <w:r w:rsidR="00684D2D">
        <w:t>ne</w:t>
      </w:r>
      <w:r w:rsidR="00684D2D" w:rsidRPr="00C35F5A">
        <w:t xml:space="preserve"> </w:t>
      </w:r>
      <w:r w:rsidR="005534DC" w:rsidRPr="00C35F5A">
        <w:t>2011)</w:t>
      </w:r>
      <w:r w:rsidRPr="00C35F5A">
        <w:t xml:space="preserve">. </w:t>
      </w:r>
      <w:r w:rsidR="005534DC" w:rsidRPr="00C35F5A">
        <w:t xml:space="preserve">Arrests were made at the first and third of these and her husband was cautioned for common assault following </w:t>
      </w:r>
      <w:r w:rsidR="009318BC" w:rsidRPr="00C35F5A">
        <w:t xml:space="preserve">the </w:t>
      </w:r>
      <w:r w:rsidR="005534DC" w:rsidRPr="00C35F5A">
        <w:t>Ju</w:t>
      </w:r>
      <w:r w:rsidR="00911646" w:rsidRPr="00C35F5A">
        <w:t xml:space="preserve">ne </w:t>
      </w:r>
      <w:r w:rsidR="005534DC" w:rsidRPr="00C35F5A">
        <w:t>2011</w:t>
      </w:r>
      <w:r w:rsidR="00CB2B02">
        <w:t xml:space="preserve"> incident</w:t>
      </w:r>
      <w:r w:rsidR="005534DC" w:rsidRPr="00C35F5A">
        <w:t xml:space="preserve">. This led to a </w:t>
      </w:r>
      <w:r w:rsidR="00684D2D">
        <w:t xml:space="preserve">Children’s Social Care </w:t>
      </w:r>
      <w:r w:rsidR="005534DC" w:rsidRPr="00C35F5A">
        <w:t xml:space="preserve">initial assessment in respect of </w:t>
      </w:r>
      <w:r w:rsidR="00445D8A">
        <w:t>‘L’</w:t>
      </w:r>
      <w:r w:rsidR="005534DC" w:rsidRPr="00C35F5A">
        <w:t>, who had been born in October 2010.</w:t>
      </w:r>
      <w:r w:rsidR="000B4698" w:rsidRPr="00C35F5A">
        <w:t xml:space="preserve"> Given this was the first incident since </w:t>
      </w:r>
      <w:r w:rsidR="00445D8A">
        <w:t>‘L’</w:t>
      </w:r>
      <w:r w:rsidR="000B4698" w:rsidRPr="00C35F5A">
        <w:t xml:space="preserve"> was born</w:t>
      </w:r>
      <w:r w:rsidR="00911646" w:rsidRPr="00C35F5A">
        <w:t>,</w:t>
      </w:r>
      <w:r w:rsidR="000B4698" w:rsidRPr="00C35F5A">
        <w:t xml:space="preserve"> an appropriate decision </w:t>
      </w:r>
      <w:r w:rsidR="009318BC" w:rsidRPr="00C35F5A">
        <w:t xml:space="preserve">was taken </w:t>
      </w:r>
      <w:r w:rsidR="000B4698" w:rsidRPr="00C35F5A">
        <w:t>to take no further action but to monitor</w:t>
      </w:r>
      <w:r w:rsidR="009318BC" w:rsidRPr="00C35F5A">
        <w:t xml:space="preserve"> the situation</w:t>
      </w:r>
      <w:r w:rsidR="000B4698" w:rsidRPr="00C35F5A">
        <w:t>.</w:t>
      </w:r>
    </w:p>
    <w:p w14:paraId="3E4120EB" w14:textId="24593B07" w:rsidR="00AA6E76" w:rsidRPr="00C35F5A" w:rsidRDefault="005534DC" w:rsidP="006A2427">
      <w:pPr>
        <w:pStyle w:val="Heading2"/>
        <w:keepNext w:val="0"/>
        <w:keepLines w:val="0"/>
        <w:widowControl w:val="0"/>
      </w:pPr>
      <w:r w:rsidRPr="00C35F5A">
        <w:t xml:space="preserve">Towards the latter part of 2010 and the early part of 2011 concerns were surfacing </w:t>
      </w:r>
      <w:r w:rsidR="00C9485C" w:rsidRPr="00C35F5A">
        <w:t>about</w:t>
      </w:r>
      <w:r w:rsidRPr="00C35F5A">
        <w:t xml:space="preserve"> </w:t>
      </w:r>
      <w:r w:rsidR="000C0227">
        <w:lastRenderedPageBreak/>
        <w:t xml:space="preserve">Mr </w:t>
      </w:r>
      <w:r w:rsidR="00E3335A">
        <w:t>Hedges’</w:t>
      </w:r>
      <w:r w:rsidRPr="00C35F5A">
        <w:t xml:space="preserve"> contact with children</w:t>
      </w:r>
      <w:r w:rsidR="001C07EF" w:rsidRPr="00C35F5A">
        <w:t>,</w:t>
      </w:r>
      <w:r w:rsidRPr="00C35F5A">
        <w:t xml:space="preserve"> notably </w:t>
      </w:r>
      <w:r w:rsidR="00B961B7">
        <w:t xml:space="preserve">access he may have had </w:t>
      </w:r>
      <w:r w:rsidR="009318BC" w:rsidRPr="00C35F5A">
        <w:t>through his</w:t>
      </w:r>
      <w:r w:rsidRPr="00C35F5A">
        <w:t xml:space="preserve"> presiden</w:t>
      </w:r>
      <w:r w:rsidR="009318BC" w:rsidRPr="00C35F5A">
        <w:t>cy</w:t>
      </w:r>
      <w:r w:rsidRPr="00C35F5A">
        <w:t xml:space="preserve"> of </w:t>
      </w:r>
      <w:r w:rsidR="001C07EF" w:rsidRPr="00C35F5A">
        <w:t xml:space="preserve">the local Royal British Legion, </w:t>
      </w:r>
      <w:r w:rsidR="009318BC" w:rsidRPr="00C35F5A">
        <w:t xml:space="preserve">and with </w:t>
      </w:r>
      <w:r w:rsidR="001C07EF" w:rsidRPr="00C35F5A">
        <w:t>relative</w:t>
      </w:r>
      <w:r w:rsidRPr="00C35F5A">
        <w:t>s</w:t>
      </w:r>
      <w:r w:rsidR="001C07EF" w:rsidRPr="00C35F5A">
        <w:t>’</w:t>
      </w:r>
      <w:r w:rsidRPr="00C35F5A">
        <w:t xml:space="preserve"> </w:t>
      </w:r>
      <w:r w:rsidR="009318BC" w:rsidRPr="00C35F5A">
        <w:t>and</w:t>
      </w:r>
      <w:r w:rsidR="001C07EF" w:rsidRPr="00C35F5A">
        <w:t xml:space="preserve"> neighbours</w:t>
      </w:r>
      <w:r w:rsidR="00CB2B02">
        <w:t>’</w:t>
      </w:r>
      <w:r w:rsidR="001C07EF" w:rsidRPr="00C35F5A">
        <w:t xml:space="preserve"> </w:t>
      </w:r>
      <w:r w:rsidRPr="00C35F5A">
        <w:t xml:space="preserve">children. These were managed through the MAPPA processes and </w:t>
      </w:r>
      <w:r w:rsidR="000C0227">
        <w:t>Mr Hedges</w:t>
      </w:r>
      <w:r w:rsidRPr="00C35F5A">
        <w:t xml:space="preserve"> resigned his presidency.</w:t>
      </w:r>
      <w:r w:rsidR="000B4698" w:rsidRPr="00C35F5A">
        <w:t xml:space="preserve"> Efforts were made to obtain a Sexual Offence Prevention Order as officers considered that he was being less than honest over his access to children</w:t>
      </w:r>
      <w:r w:rsidR="000C744C">
        <w:t>,</w:t>
      </w:r>
      <w:r w:rsidR="000B4698" w:rsidRPr="00C35F5A">
        <w:t xml:space="preserve"> but the application had been delayed in the force </w:t>
      </w:r>
      <w:r w:rsidR="009318BC" w:rsidRPr="00C35F5A">
        <w:t>solicitor</w:t>
      </w:r>
      <w:r w:rsidR="00C9485C" w:rsidRPr="00C35F5A">
        <w:t>s</w:t>
      </w:r>
      <w:r w:rsidR="009318BC" w:rsidRPr="00C35F5A">
        <w:t>’</w:t>
      </w:r>
      <w:r w:rsidR="000B4698" w:rsidRPr="00C35F5A">
        <w:t xml:space="preserve"> office.</w:t>
      </w:r>
      <w:r w:rsidR="006A245C" w:rsidRPr="00C35F5A">
        <w:t xml:space="preserve"> The review has been told that this process has since been streamlined leading to more timely </w:t>
      </w:r>
      <w:r w:rsidR="009134CF" w:rsidRPr="00C35F5A">
        <w:t>applications</w:t>
      </w:r>
      <w:r w:rsidR="006A245C" w:rsidRPr="00C35F5A">
        <w:t>.</w:t>
      </w:r>
    </w:p>
    <w:p w14:paraId="6398A478" w14:textId="6FCFC3D7" w:rsidR="006A245C" w:rsidRPr="00C35F5A" w:rsidRDefault="006A245C" w:rsidP="006A2427">
      <w:pPr>
        <w:pStyle w:val="Heading2"/>
        <w:keepNext w:val="0"/>
        <w:keepLines w:val="0"/>
        <w:widowControl w:val="0"/>
      </w:pPr>
      <w:r w:rsidRPr="00C35F5A">
        <w:t xml:space="preserve">There is no record of how that perceived risk was shared with </w:t>
      </w:r>
      <w:r w:rsidR="009A0988" w:rsidRPr="00C35F5A">
        <w:t>neighbour</w:t>
      </w:r>
      <w:r w:rsidRPr="00C35F5A">
        <w:t xml:space="preserve">hood police officers, although it would have been discovered </w:t>
      </w:r>
      <w:r w:rsidR="00911646" w:rsidRPr="00C35F5A">
        <w:t>had they</w:t>
      </w:r>
      <w:r w:rsidRPr="00C35F5A">
        <w:t xml:space="preserve"> researched police systems</w:t>
      </w:r>
      <w:r w:rsidR="00911646" w:rsidRPr="00C35F5A">
        <w:t xml:space="preserve"> in response to an incident. </w:t>
      </w:r>
      <w:r w:rsidRPr="00C35F5A">
        <w:t>Following a 2017 review of inter-operability between Offender Management</w:t>
      </w:r>
      <w:r w:rsidR="00911646" w:rsidRPr="00C35F5A">
        <w:t xml:space="preserve"> and frontline officers the review has been told there</w:t>
      </w:r>
      <w:r w:rsidRPr="00C35F5A">
        <w:t xml:space="preserve"> is </w:t>
      </w:r>
      <w:r w:rsidR="00911646" w:rsidRPr="00C35F5A">
        <w:t xml:space="preserve">now </w:t>
      </w:r>
      <w:r w:rsidRPr="00C35F5A">
        <w:t>a new drive to manage the risk posed by managed offenders across the force commands.</w:t>
      </w:r>
    </w:p>
    <w:p w14:paraId="71EA8C46" w14:textId="5B0BECEA" w:rsidR="000B4698" w:rsidRPr="00C35F5A" w:rsidRDefault="000B4698" w:rsidP="006A2427">
      <w:pPr>
        <w:pStyle w:val="Heading2"/>
        <w:keepNext w:val="0"/>
        <w:keepLines w:val="0"/>
        <w:widowControl w:val="0"/>
      </w:pPr>
      <w:r w:rsidRPr="00C35F5A">
        <w:t>Over the period under review</w:t>
      </w:r>
      <w:r w:rsidR="004B25FA">
        <w:t>,</w:t>
      </w:r>
      <w:r w:rsidRPr="00C35F5A">
        <w:t xml:space="preserve"> police attended </w:t>
      </w:r>
      <w:r w:rsidR="00C722DD" w:rsidRPr="00C35F5A">
        <w:t>thirteen</w:t>
      </w:r>
      <w:r w:rsidRPr="00C35F5A">
        <w:t xml:space="preserve"> domestic violence incidents involving </w:t>
      </w:r>
      <w:r w:rsidR="000C0227">
        <w:t>Ms Kowalski</w:t>
      </w:r>
      <w:r w:rsidRPr="00C35F5A">
        <w:t xml:space="preserve">. At </w:t>
      </w:r>
      <w:r w:rsidR="00911646" w:rsidRPr="00C35F5A">
        <w:t>t</w:t>
      </w:r>
      <w:r w:rsidR="00C722DD" w:rsidRPr="00C35F5A">
        <w:t>welve</w:t>
      </w:r>
      <w:r w:rsidRPr="00C35F5A">
        <w:t xml:space="preserve"> of these she was the victim either from her </w:t>
      </w:r>
      <w:r w:rsidR="00C9485C" w:rsidRPr="00C35F5A">
        <w:t>ex-husband</w:t>
      </w:r>
      <w:r w:rsidR="00C910E9" w:rsidRPr="00C35F5A">
        <w:t xml:space="preserve"> or a</w:t>
      </w:r>
      <w:r w:rsidR="001C07EF" w:rsidRPr="00C35F5A">
        <w:t>nother partner</w:t>
      </w:r>
      <w:r w:rsidR="0081512F" w:rsidRPr="00C35F5A">
        <w:t xml:space="preserve">, </w:t>
      </w:r>
      <w:r w:rsidR="00E3335A">
        <w:t>Rob Duffy</w:t>
      </w:r>
      <w:r w:rsidR="00C910E9" w:rsidRPr="00C35F5A">
        <w:t xml:space="preserve">. </w:t>
      </w:r>
    </w:p>
    <w:p w14:paraId="4E143CDC" w14:textId="48EACDB6" w:rsidR="00C910E9" w:rsidRPr="00C35F5A" w:rsidRDefault="00C910E9" w:rsidP="006A2427">
      <w:pPr>
        <w:pStyle w:val="Heading2"/>
        <w:keepNext w:val="0"/>
        <w:keepLines w:val="0"/>
        <w:widowControl w:val="0"/>
      </w:pPr>
      <w:r w:rsidRPr="00C35F5A">
        <w:t>These incidents were vari</w:t>
      </w:r>
      <w:r w:rsidR="000C744C">
        <w:t>ously</w:t>
      </w:r>
      <w:r w:rsidRPr="00C35F5A">
        <w:t xml:space="preserve"> reported by her, her ex-husband, her mother </w:t>
      </w:r>
      <w:r w:rsidR="001C07EF" w:rsidRPr="00C35F5A">
        <w:t>and,</w:t>
      </w:r>
      <w:r w:rsidRPr="00C35F5A">
        <w:t xml:space="preserve"> on one occasion</w:t>
      </w:r>
      <w:r w:rsidR="001C07EF" w:rsidRPr="00C35F5A">
        <w:t>,</w:t>
      </w:r>
      <w:r w:rsidRPr="00C35F5A">
        <w:t xml:space="preserve"> </w:t>
      </w:r>
      <w:r w:rsidR="00911646" w:rsidRPr="00C35F5A">
        <w:t>a work colleague</w:t>
      </w:r>
      <w:r w:rsidRPr="00C35F5A">
        <w:t>.</w:t>
      </w:r>
    </w:p>
    <w:p w14:paraId="796F9F42" w14:textId="77777777" w:rsidR="00C25B17" w:rsidRPr="00C35F5A" w:rsidRDefault="004B25FA" w:rsidP="006A2427">
      <w:pPr>
        <w:pStyle w:val="Heading2"/>
        <w:keepNext w:val="0"/>
        <w:keepLines w:val="0"/>
        <w:widowControl w:val="0"/>
      </w:pPr>
      <w:r>
        <w:t>I</w:t>
      </w:r>
      <w:r w:rsidRPr="00C35F5A">
        <w:t xml:space="preserve">n </w:t>
      </w:r>
      <w:r w:rsidR="00C25B17" w:rsidRPr="00C35F5A">
        <w:t xml:space="preserve">all but one, the police referred the incident through to </w:t>
      </w:r>
      <w:r w:rsidR="009318BC" w:rsidRPr="00C35F5A">
        <w:t>Children’s Services</w:t>
      </w:r>
      <w:r w:rsidR="00C25B17" w:rsidRPr="00C35F5A">
        <w:t xml:space="preserve"> in the agreed manner.</w:t>
      </w:r>
      <w:r w:rsidR="00911646" w:rsidRPr="00C35F5A">
        <w:t xml:space="preserve"> Following </w:t>
      </w:r>
      <w:r w:rsidR="009318BC" w:rsidRPr="00C35F5A">
        <w:t>eleven</w:t>
      </w:r>
      <w:r w:rsidR="00911646" w:rsidRPr="00C35F5A">
        <w:t xml:space="preserve"> of these incidents Domestic Abuse, Stalking and Harassment (DASH) risk assessments were carried out recording risks graded a</w:t>
      </w:r>
      <w:r>
        <w:t>s</w:t>
      </w:r>
      <w:r w:rsidR="00911646" w:rsidRPr="00C35F5A">
        <w:t xml:space="preserve"> standard through to high.</w:t>
      </w:r>
    </w:p>
    <w:p w14:paraId="4A3D90ED" w14:textId="04BB57DC" w:rsidR="00A8349B" w:rsidRPr="00C35F5A" w:rsidRDefault="00C910E9" w:rsidP="006A2427">
      <w:pPr>
        <w:pStyle w:val="Heading2"/>
        <w:keepNext w:val="0"/>
        <w:keepLines w:val="0"/>
        <w:widowControl w:val="0"/>
      </w:pPr>
      <w:r w:rsidRPr="00C35F5A">
        <w:t>On occasions</w:t>
      </w:r>
      <w:r w:rsidR="00696FF9" w:rsidRPr="00C35F5A">
        <w:t>, counter</w:t>
      </w:r>
      <w:r w:rsidR="004B25FA">
        <w:t>-</w:t>
      </w:r>
      <w:r w:rsidR="00696FF9" w:rsidRPr="00C35F5A">
        <w:t xml:space="preserve">reports were made by </w:t>
      </w:r>
      <w:r w:rsidR="00E3335A">
        <w:t>Mr Kowalski</w:t>
      </w:r>
      <w:r w:rsidRPr="00C35F5A">
        <w:t xml:space="preserve"> where he would maintain that the argument or dispute had occurred due to </w:t>
      </w:r>
      <w:r w:rsidR="000C0227">
        <w:t>Ms Kowalski</w:t>
      </w:r>
      <w:r w:rsidRPr="00C35F5A">
        <w:t xml:space="preserve">’s excessive alcohol consumption and the impact </w:t>
      </w:r>
      <w:r w:rsidR="0081512F" w:rsidRPr="00C35F5A">
        <w:t xml:space="preserve">this </w:t>
      </w:r>
      <w:r w:rsidR="004B25FA">
        <w:t xml:space="preserve">had </w:t>
      </w:r>
      <w:r w:rsidR="0081512F" w:rsidRPr="00C35F5A">
        <w:t>on</w:t>
      </w:r>
      <w:r w:rsidRPr="00C35F5A">
        <w:t xml:space="preserve"> </w:t>
      </w:r>
      <w:r w:rsidR="00445D8A">
        <w:t>‘L’</w:t>
      </w:r>
      <w:r w:rsidR="0081512F" w:rsidRPr="00C35F5A">
        <w:t>’s care</w:t>
      </w:r>
      <w:r w:rsidRPr="00C35F5A">
        <w:t xml:space="preserve">. </w:t>
      </w:r>
      <w:r w:rsidR="000C0227">
        <w:t>Ms Kowalski</w:t>
      </w:r>
      <w:r w:rsidRPr="00C35F5A">
        <w:t>, in contrast, would deny her drinking</w:t>
      </w:r>
      <w:r w:rsidR="000C744C">
        <w:t>,</w:t>
      </w:r>
      <w:r w:rsidRPr="00C35F5A">
        <w:t xml:space="preserve"> yet</w:t>
      </w:r>
      <w:r w:rsidR="00CC5C9D">
        <w:t xml:space="preserve"> was </w:t>
      </w:r>
      <w:r w:rsidR="00212C67" w:rsidRPr="00C35F5A">
        <w:t xml:space="preserve">concerned </w:t>
      </w:r>
      <w:r w:rsidR="00E3335A">
        <w:t>Mr Kowalski</w:t>
      </w:r>
      <w:r w:rsidR="00A8349B" w:rsidRPr="00C35F5A">
        <w:t xml:space="preserve"> may try to take </w:t>
      </w:r>
      <w:r w:rsidR="00445D8A">
        <w:t>‘L’</w:t>
      </w:r>
      <w:r w:rsidR="00A8349B" w:rsidRPr="00C35F5A">
        <w:t xml:space="preserve"> away.</w:t>
      </w:r>
    </w:p>
    <w:p w14:paraId="36EDA7F1" w14:textId="0853F1C7" w:rsidR="00696FF9" w:rsidRPr="00C35F5A" w:rsidRDefault="00A8349B" w:rsidP="006A2427">
      <w:pPr>
        <w:pStyle w:val="Heading2"/>
        <w:keepNext w:val="0"/>
        <w:keepLines w:val="0"/>
        <w:widowControl w:val="0"/>
      </w:pPr>
      <w:r w:rsidRPr="00C35F5A">
        <w:t xml:space="preserve">In December 2011 </w:t>
      </w:r>
      <w:r w:rsidR="000C0227">
        <w:t>Ms Kowalski</w:t>
      </w:r>
      <w:r w:rsidRPr="00C35F5A">
        <w:t xml:space="preserve"> reported being assaulted by </w:t>
      </w:r>
      <w:r w:rsidR="00E3335A">
        <w:t>Mr Kowalski</w:t>
      </w:r>
      <w:r w:rsidR="000C744C">
        <w:t>,</w:t>
      </w:r>
      <w:r w:rsidRPr="00C35F5A">
        <w:t xml:space="preserve"> who was present at the time of the call.  Seven minutes after the initial call, and before police attendance, she called back saying that she wished to cancel the call as it was ‘alright now’. The call handler told her that she could not cancel the call, that police would attend, to which </w:t>
      </w:r>
      <w:r w:rsidR="000C0227">
        <w:t>Ms Kowalski</w:t>
      </w:r>
      <w:r w:rsidRPr="00C35F5A">
        <w:t xml:space="preserve"> replied that she had left the address</w:t>
      </w:r>
      <w:r w:rsidR="00696FF9" w:rsidRPr="00C35F5A">
        <w:t xml:space="preserve">, refusing to </w:t>
      </w:r>
      <w:r w:rsidRPr="00C35F5A">
        <w:t xml:space="preserve">say where she was. Police located her at a friend’s house and found </w:t>
      </w:r>
      <w:r w:rsidR="00E3335A">
        <w:t>Mr Kowalski</w:t>
      </w:r>
      <w:r w:rsidRPr="00C35F5A">
        <w:t xml:space="preserve"> there too. He was arrested but </w:t>
      </w:r>
      <w:r w:rsidR="000C0227">
        <w:t>Ms Kowalski</w:t>
      </w:r>
      <w:r w:rsidRPr="00C35F5A">
        <w:t xml:space="preserve"> refused to make a statement of complaint. </w:t>
      </w:r>
    </w:p>
    <w:p w14:paraId="5650AC34" w14:textId="2F2E6256" w:rsidR="00A8349B" w:rsidRPr="00C35F5A" w:rsidRDefault="00A8349B" w:rsidP="006A2427">
      <w:pPr>
        <w:pStyle w:val="Heading2"/>
        <w:keepNext w:val="0"/>
        <w:keepLines w:val="0"/>
        <w:widowControl w:val="0"/>
      </w:pPr>
      <w:r w:rsidRPr="00C35F5A">
        <w:t xml:space="preserve">A CYPR (child at risk) form was submitted in respect of </w:t>
      </w:r>
      <w:r w:rsidR="00445D8A">
        <w:t>‘L’</w:t>
      </w:r>
      <w:r w:rsidRPr="00C35F5A">
        <w:t xml:space="preserve"> who was present during the assault, as was a domestic abuse identification report</w:t>
      </w:r>
      <w:r w:rsidR="00C722DD" w:rsidRPr="00C35F5A">
        <w:t>,</w:t>
      </w:r>
      <w:r w:rsidRPr="00C35F5A">
        <w:t xml:space="preserve"> AD232r. The incident was assessed as standard risk. </w:t>
      </w:r>
      <w:r w:rsidR="000C0227">
        <w:t>Ms Kowalski</w:t>
      </w:r>
      <w:r w:rsidRPr="00C35F5A">
        <w:t xml:space="preserve"> stated that </w:t>
      </w:r>
      <w:r w:rsidR="00E3335A">
        <w:t>Mr Kowalski</w:t>
      </w:r>
      <w:r w:rsidRPr="00C35F5A">
        <w:t xml:space="preserve"> had slapped her around the face and that in Albania, where he came from, this was an acceptable way to treat your wife. </w:t>
      </w:r>
      <w:r w:rsidR="00C722DD" w:rsidRPr="00C35F5A">
        <w:t xml:space="preserve">As </w:t>
      </w:r>
      <w:r w:rsidR="00E3335A">
        <w:t>Mr Kowalski</w:t>
      </w:r>
      <w:r w:rsidR="00C722DD" w:rsidRPr="00C35F5A">
        <w:t xml:space="preserve"> admitted slapping </w:t>
      </w:r>
      <w:r w:rsidR="000C0227">
        <w:t>Ms Kowalski</w:t>
      </w:r>
      <w:r w:rsidR="00C722DD" w:rsidRPr="00C35F5A">
        <w:t xml:space="preserve">, </w:t>
      </w:r>
      <w:r w:rsidR="000C744C" w:rsidRPr="00C35F5A">
        <w:t>despite her refusal to co-operate</w:t>
      </w:r>
      <w:r w:rsidR="000C744C">
        <w:t>,</w:t>
      </w:r>
      <w:r w:rsidR="000C744C" w:rsidRPr="00C35F5A">
        <w:t xml:space="preserve"> </w:t>
      </w:r>
      <w:r w:rsidR="00C722DD" w:rsidRPr="00C35F5A">
        <w:t>he</w:t>
      </w:r>
      <w:r w:rsidRPr="00C35F5A">
        <w:t xml:space="preserve"> was charged with battery </w:t>
      </w:r>
      <w:r w:rsidR="00C722DD" w:rsidRPr="00C35F5A">
        <w:t xml:space="preserve">and subsequently convicted and fined £65. </w:t>
      </w:r>
      <w:r w:rsidR="000C0227">
        <w:t>Ms Kowalski</w:t>
      </w:r>
      <w:r w:rsidRPr="00C35F5A">
        <w:t xml:space="preserve"> was identified as a bronze repeat victim requiring further safeguarding action to be considered. </w:t>
      </w:r>
    </w:p>
    <w:p w14:paraId="6FEB370E" w14:textId="32EA8D07" w:rsidR="00C722DD" w:rsidRPr="00C35F5A" w:rsidRDefault="00A8349B" w:rsidP="006A2427">
      <w:pPr>
        <w:pStyle w:val="Heading2"/>
        <w:keepNext w:val="0"/>
        <w:keepLines w:val="0"/>
        <w:widowControl w:val="0"/>
      </w:pPr>
      <w:r w:rsidRPr="00C35F5A">
        <w:t>In January 2012</w:t>
      </w:r>
      <w:r w:rsidR="00696FF9" w:rsidRPr="00C35F5A">
        <w:t>,</w:t>
      </w:r>
      <w:r w:rsidRPr="00C35F5A">
        <w:t xml:space="preserve"> a work colleague</w:t>
      </w:r>
      <w:r w:rsidR="00696FF9" w:rsidRPr="00C35F5A">
        <w:t xml:space="preserve"> of </w:t>
      </w:r>
      <w:r w:rsidR="000C0227">
        <w:t>Ms Kowalski</w:t>
      </w:r>
      <w:r w:rsidRPr="00C35F5A">
        <w:t xml:space="preserve"> reported he had spoken </w:t>
      </w:r>
      <w:r w:rsidR="00C722DD" w:rsidRPr="00C35F5A">
        <w:t xml:space="preserve">with her </w:t>
      </w:r>
      <w:r w:rsidRPr="00C35F5A">
        <w:t>on the phone the previous evening and he could hear ‘a domestic going on between them</w:t>
      </w:r>
      <w:r w:rsidR="00C722DD" w:rsidRPr="00C35F5A">
        <w:t>.</w:t>
      </w:r>
      <w:r w:rsidRPr="00C35F5A">
        <w:t xml:space="preserve">’ </w:t>
      </w:r>
      <w:r w:rsidR="00C722DD" w:rsidRPr="00C35F5A">
        <w:t>He said</w:t>
      </w:r>
      <w:r w:rsidRPr="00C35F5A">
        <w:t xml:space="preserve"> she had rung him that morning and</w:t>
      </w:r>
      <w:r w:rsidR="000077A3">
        <w:t xml:space="preserve">, again, </w:t>
      </w:r>
      <w:r w:rsidR="00C722DD" w:rsidRPr="00C35F5A">
        <w:t>he</w:t>
      </w:r>
      <w:r w:rsidRPr="00C35F5A">
        <w:t xml:space="preserve"> had heard screaming in the background and possibly kicking. The male at the address had then telephoned him 6 or 7 times and threatened him as he seemed to think that there </w:t>
      </w:r>
      <w:r w:rsidR="00CC5C9D">
        <w:t>was</w:t>
      </w:r>
      <w:r w:rsidR="00CC5C9D" w:rsidRPr="00C35F5A">
        <w:t xml:space="preserve"> </w:t>
      </w:r>
      <w:r w:rsidR="004B25FA">
        <w:t>‘</w:t>
      </w:r>
      <w:r w:rsidRPr="00C35F5A">
        <w:t>something going on</w:t>
      </w:r>
      <w:r w:rsidR="004B25FA">
        <w:t>’</w:t>
      </w:r>
      <w:r w:rsidRPr="00C35F5A">
        <w:t xml:space="preserve"> between him and </w:t>
      </w:r>
      <w:r w:rsidR="000C0227">
        <w:t>Ms Kowalski</w:t>
      </w:r>
      <w:r w:rsidRPr="00C35F5A">
        <w:t xml:space="preserve">. </w:t>
      </w:r>
      <w:r w:rsidR="00C722DD" w:rsidRPr="00C35F5A">
        <w:t>The caller</w:t>
      </w:r>
      <w:r w:rsidRPr="00C35F5A">
        <w:t xml:space="preserve"> added that when he saw </w:t>
      </w:r>
      <w:r w:rsidR="000C0227">
        <w:t>Ms Kowalski</w:t>
      </w:r>
      <w:r w:rsidRPr="00C35F5A">
        <w:t xml:space="preserve"> at work she told him how he kicked and punched her and </w:t>
      </w:r>
      <w:r w:rsidR="00696FF9" w:rsidRPr="00C35F5A">
        <w:t>that</w:t>
      </w:r>
      <w:r w:rsidR="00C722DD" w:rsidRPr="00C35F5A">
        <w:t xml:space="preserve"> she </w:t>
      </w:r>
      <w:r w:rsidRPr="00C35F5A">
        <w:t xml:space="preserve">had </w:t>
      </w:r>
      <w:r w:rsidR="00696FF9" w:rsidRPr="00C35F5A">
        <w:t xml:space="preserve">previously </w:t>
      </w:r>
      <w:r w:rsidRPr="00C35F5A">
        <w:t>come to work with black eyes.</w:t>
      </w:r>
    </w:p>
    <w:p w14:paraId="2DAC1111" w14:textId="56BA49F5" w:rsidR="00A8349B" w:rsidRPr="00C35F5A" w:rsidRDefault="00A8349B" w:rsidP="006A2427">
      <w:pPr>
        <w:pStyle w:val="Heading2"/>
        <w:keepNext w:val="0"/>
        <w:keepLines w:val="0"/>
        <w:widowControl w:val="0"/>
      </w:pPr>
      <w:r w:rsidRPr="00C35F5A">
        <w:t xml:space="preserve">Police attended and spoke with </w:t>
      </w:r>
      <w:r w:rsidR="000C0227">
        <w:t>Ms Kowalski</w:t>
      </w:r>
      <w:r w:rsidRPr="00C35F5A">
        <w:t xml:space="preserve"> who was present with a friend and </w:t>
      </w:r>
      <w:r w:rsidR="00445D8A">
        <w:t>‘L’</w:t>
      </w:r>
      <w:r w:rsidRPr="00C35F5A">
        <w:t>.  There were no recorded injur</w:t>
      </w:r>
      <w:r w:rsidR="00C722DD" w:rsidRPr="00C35F5A">
        <w:t xml:space="preserve">ies or signs of a disturbance. </w:t>
      </w:r>
      <w:r w:rsidR="00445D8A">
        <w:t>‘L’</w:t>
      </w:r>
      <w:r w:rsidRPr="00C35F5A">
        <w:t xml:space="preserve"> appeared ‘safe and well’ </w:t>
      </w:r>
      <w:r w:rsidRPr="00C35F5A">
        <w:lastRenderedPageBreak/>
        <w:t xml:space="preserve">and </w:t>
      </w:r>
      <w:r w:rsidR="000C0227">
        <w:t>Ms Kowalski</w:t>
      </w:r>
      <w:r w:rsidRPr="00C35F5A">
        <w:t xml:space="preserve"> denied that any domestic incident had occurred, as did the friend. </w:t>
      </w:r>
      <w:r w:rsidR="00E3335A">
        <w:t>Mr Kowalski</w:t>
      </w:r>
      <w:r w:rsidRPr="00C35F5A">
        <w:t xml:space="preserve"> was said by </w:t>
      </w:r>
      <w:r w:rsidR="000C0227">
        <w:t>Ms Kowalski</w:t>
      </w:r>
      <w:r w:rsidRPr="00C35F5A">
        <w:t xml:space="preserve"> to be asleep as he was working nights. An A</w:t>
      </w:r>
      <w:r w:rsidR="00944292">
        <w:t>D</w:t>
      </w:r>
      <w:r w:rsidRPr="00C35F5A">
        <w:t>232r was submitted and graded as standard risk. There was no CYPR form submitted.</w:t>
      </w:r>
    </w:p>
    <w:p w14:paraId="3D17921E" w14:textId="5CB17B35" w:rsidR="00C25B17" w:rsidRPr="00C35F5A" w:rsidRDefault="00C25B17" w:rsidP="006A2427">
      <w:pPr>
        <w:pStyle w:val="Heading2"/>
        <w:keepNext w:val="0"/>
        <w:keepLines w:val="0"/>
        <w:widowControl w:val="0"/>
      </w:pPr>
      <w:r w:rsidRPr="00C35F5A">
        <w:t xml:space="preserve">From Housing </w:t>
      </w:r>
      <w:r w:rsidR="00C9485C" w:rsidRPr="00C35F5A">
        <w:t>records,</w:t>
      </w:r>
      <w:r w:rsidRPr="00C35F5A">
        <w:t xml:space="preserve"> it seems that </w:t>
      </w:r>
      <w:r w:rsidR="000C0227">
        <w:t>Ms Kowalski</w:t>
      </w:r>
      <w:r w:rsidRPr="00C35F5A">
        <w:t xml:space="preserve"> separated from her husband around January 2012.</w:t>
      </w:r>
    </w:p>
    <w:p w14:paraId="4C4D53AD" w14:textId="433DE2C1" w:rsidR="00C25B17" w:rsidRPr="00C35F5A" w:rsidRDefault="00C25B17" w:rsidP="006A2427">
      <w:pPr>
        <w:pStyle w:val="Heading2"/>
        <w:keepNext w:val="0"/>
        <w:keepLines w:val="0"/>
        <w:widowControl w:val="0"/>
      </w:pPr>
      <w:r w:rsidRPr="00C35F5A">
        <w:t xml:space="preserve">In May 2012, police officers visited </w:t>
      </w:r>
      <w:r w:rsidR="000C0227">
        <w:t>Mr Hedges</w:t>
      </w:r>
      <w:r w:rsidRPr="00C35F5A">
        <w:t xml:space="preserve"> following information circulating in the commu</w:t>
      </w:r>
      <w:r w:rsidR="0051460A" w:rsidRPr="00C35F5A">
        <w:t>nity that he had been assaulted</w:t>
      </w:r>
      <w:r w:rsidRPr="00C35F5A">
        <w:t xml:space="preserve"> nine days earlier. </w:t>
      </w:r>
      <w:r w:rsidR="000C0227">
        <w:t>Mr Hedges</w:t>
      </w:r>
      <w:r w:rsidRPr="00C35F5A">
        <w:t xml:space="preserve"> maintained that he had heard a commotion outside</w:t>
      </w:r>
      <w:r w:rsidR="0081512F" w:rsidRPr="00C35F5A">
        <w:t xml:space="preserve"> and went out to</w:t>
      </w:r>
      <w:r w:rsidRPr="00C35F5A">
        <w:t xml:space="preserve"> </w:t>
      </w:r>
      <w:r w:rsidR="00212C67" w:rsidRPr="00C35F5A">
        <w:t>investigate</w:t>
      </w:r>
      <w:r w:rsidRPr="00C35F5A">
        <w:t xml:space="preserve"> </w:t>
      </w:r>
      <w:r w:rsidR="0081512F" w:rsidRPr="00C35F5A">
        <w:t>seeing</w:t>
      </w:r>
      <w:r w:rsidR="00212C67" w:rsidRPr="00C35F5A">
        <w:t xml:space="preserve"> a man </w:t>
      </w:r>
      <w:r w:rsidRPr="00C35F5A">
        <w:t>arguing with two other</w:t>
      </w:r>
      <w:r w:rsidR="00212C67" w:rsidRPr="00C35F5A">
        <w:t xml:space="preserve">s. He </w:t>
      </w:r>
      <w:r w:rsidR="0051460A" w:rsidRPr="00C35F5A">
        <w:t xml:space="preserve">said he did not know any of those involved but </w:t>
      </w:r>
      <w:r w:rsidR="00212C67" w:rsidRPr="00C35F5A">
        <w:t>was punched by one of them</w:t>
      </w:r>
      <w:r w:rsidR="0051460A" w:rsidRPr="00C35F5A">
        <w:t>. He believed</w:t>
      </w:r>
      <w:r w:rsidR="00212C67" w:rsidRPr="00C35F5A">
        <w:t xml:space="preserve"> he </w:t>
      </w:r>
      <w:r w:rsidRPr="00C35F5A">
        <w:t xml:space="preserve">had been hit by accident </w:t>
      </w:r>
      <w:r w:rsidR="00212C67" w:rsidRPr="00C35F5A">
        <w:t>hence making no</w:t>
      </w:r>
      <w:r w:rsidRPr="00C35F5A">
        <w:t xml:space="preserve"> report</w:t>
      </w:r>
      <w:r w:rsidR="00212C67" w:rsidRPr="00C35F5A">
        <w:t>.</w:t>
      </w:r>
    </w:p>
    <w:p w14:paraId="4D8FF853" w14:textId="373A476F" w:rsidR="00212C67" w:rsidRPr="00C35F5A" w:rsidRDefault="00212C67" w:rsidP="006A2427">
      <w:pPr>
        <w:pStyle w:val="Heading2"/>
        <w:keepNext w:val="0"/>
        <w:keepLines w:val="0"/>
        <w:widowControl w:val="0"/>
      </w:pPr>
      <w:r w:rsidRPr="00C35F5A">
        <w:t xml:space="preserve">That same month, </w:t>
      </w:r>
      <w:r w:rsidR="000C0227">
        <w:t>Ms Kowalski</w:t>
      </w:r>
      <w:r w:rsidRPr="00C35F5A">
        <w:t xml:space="preserve"> was admitted to hospital with chest pains which she attributed to the </w:t>
      </w:r>
      <w:r w:rsidR="00C9485C" w:rsidRPr="00C35F5A">
        <w:t>break-up</w:t>
      </w:r>
      <w:r w:rsidRPr="00C35F5A">
        <w:t xml:space="preserve"> of her marriage. She disclosed </w:t>
      </w:r>
      <w:r w:rsidR="0081512F" w:rsidRPr="00C35F5A">
        <w:t xml:space="preserve">during her treatment that </w:t>
      </w:r>
      <w:r w:rsidRPr="00C35F5A">
        <w:t xml:space="preserve">she was using alcohol more. </w:t>
      </w:r>
      <w:r w:rsidR="0081512F" w:rsidRPr="00C35F5A">
        <w:t>This information was shared with Children’s S</w:t>
      </w:r>
      <w:r w:rsidRPr="00C35F5A">
        <w:t xml:space="preserve">ervices </w:t>
      </w:r>
      <w:r w:rsidR="0081512F" w:rsidRPr="00C35F5A">
        <w:t xml:space="preserve">who </w:t>
      </w:r>
      <w:r w:rsidRPr="00C35F5A">
        <w:t xml:space="preserve">took the view not to carry out an assessment as </w:t>
      </w:r>
      <w:r w:rsidR="000C0227">
        <w:t>Ms Kowalski</w:t>
      </w:r>
      <w:r w:rsidRPr="00C35F5A">
        <w:t xml:space="preserve"> had parental support.</w:t>
      </w:r>
    </w:p>
    <w:p w14:paraId="2736783F" w14:textId="0070CD61" w:rsidR="0051460A" w:rsidRPr="00C35F5A" w:rsidRDefault="00A8349B" w:rsidP="006A2427">
      <w:pPr>
        <w:pStyle w:val="Heading2"/>
        <w:keepNext w:val="0"/>
        <w:keepLines w:val="0"/>
        <w:widowControl w:val="0"/>
      </w:pPr>
      <w:r w:rsidRPr="00C35F5A">
        <w:t xml:space="preserve">In late May 2012, </w:t>
      </w:r>
      <w:r w:rsidR="00E3335A">
        <w:t>Mr Kowalski</w:t>
      </w:r>
      <w:r w:rsidRPr="00C35F5A">
        <w:t xml:space="preserve"> called police to report that he was visiting </w:t>
      </w:r>
      <w:r w:rsidR="000C0227">
        <w:t>Ms Kowalski</w:t>
      </w:r>
      <w:r w:rsidRPr="00C35F5A">
        <w:t xml:space="preserve"> to see </w:t>
      </w:r>
      <w:r w:rsidR="00445D8A">
        <w:t>‘L’</w:t>
      </w:r>
      <w:r w:rsidRPr="00C35F5A">
        <w:t xml:space="preserve">. </w:t>
      </w:r>
      <w:r w:rsidR="000C0227">
        <w:t>Ms Kowalski</w:t>
      </w:r>
      <w:r w:rsidRPr="00C35F5A">
        <w:t xml:space="preserve"> was demanding that he took </w:t>
      </w:r>
      <w:r w:rsidR="00445D8A">
        <w:t>‘L’</w:t>
      </w:r>
      <w:r w:rsidRPr="00C35F5A">
        <w:t xml:space="preserve"> as she did not want to keep her. </w:t>
      </w:r>
      <w:r w:rsidR="00E3335A">
        <w:t>Mr Kowalski</w:t>
      </w:r>
      <w:r w:rsidRPr="00C35F5A">
        <w:t xml:space="preserve"> was concerned that </w:t>
      </w:r>
      <w:r w:rsidR="000C0227">
        <w:t>Ms Kowalski</w:t>
      </w:r>
      <w:r w:rsidRPr="00C35F5A">
        <w:t xml:space="preserve"> would report him to the police. He stated that he could not take his </w:t>
      </w:r>
      <w:r w:rsidR="00445D8A">
        <w:t>child</w:t>
      </w:r>
      <w:r w:rsidRPr="00C35F5A">
        <w:t xml:space="preserve"> as he </w:t>
      </w:r>
      <w:r w:rsidR="00D002AC">
        <w:t>could not accommodate her</w:t>
      </w:r>
      <w:r w:rsidR="00EC6855" w:rsidRPr="00C35F5A">
        <w:t xml:space="preserve">. </w:t>
      </w:r>
      <w:r w:rsidRPr="00C35F5A">
        <w:t xml:space="preserve">Police advised </w:t>
      </w:r>
      <w:r w:rsidR="0051460A" w:rsidRPr="00C35F5A">
        <w:t>him</w:t>
      </w:r>
      <w:r w:rsidRPr="00C35F5A">
        <w:t xml:space="preserve"> this was a civil matter and all the police could do if they attended was </w:t>
      </w:r>
      <w:r w:rsidR="00EC6855" w:rsidRPr="00C35F5A">
        <w:t xml:space="preserve">prevent a breach of the peace. </w:t>
      </w:r>
      <w:r w:rsidR="000C0227">
        <w:t>Ms Kowalski</w:t>
      </w:r>
      <w:r w:rsidRPr="00C35F5A">
        <w:t xml:space="preserve"> then called police and an officer was deployed </w:t>
      </w:r>
      <w:r w:rsidR="00696FF9" w:rsidRPr="00C35F5A">
        <w:t>due to</w:t>
      </w:r>
      <w:r w:rsidRPr="00C35F5A">
        <w:t xml:space="preserve"> the history of</w:t>
      </w:r>
      <w:r w:rsidR="00EC6855" w:rsidRPr="00C35F5A">
        <w:t xml:space="preserve"> violence in the relationship. </w:t>
      </w:r>
    </w:p>
    <w:p w14:paraId="04DE56CD" w14:textId="01CE4521" w:rsidR="00130082" w:rsidRDefault="00E3335A" w:rsidP="006A2427">
      <w:pPr>
        <w:pStyle w:val="Heading2"/>
        <w:keepNext w:val="0"/>
        <w:keepLines w:val="0"/>
        <w:widowControl w:val="0"/>
      </w:pPr>
      <w:r>
        <w:t>Mr Kowalski</w:t>
      </w:r>
      <w:r w:rsidR="00A8349B" w:rsidRPr="00C35F5A">
        <w:t xml:space="preserve"> </w:t>
      </w:r>
      <w:r w:rsidR="0051460A" w:rsidRPr="00C35F5A">
        <w:t>told the officers he</w:t>
      </w:r>
      <w:r w:rsidR="00A8349B" w:rsidRPr="00C35F5A">
        <w:t xml:space="preserve"> had recent</w:t>
      </w:r>
      <w:r w:rsidR="00EC6855" w:rsidRPr="00C35F5A">
        <w:t xml:space="preserve">ly split </w:t>
      </w:r>
      <w:r w:rsidR="0051460A" w:rsidRPr="00C35F5A">
        <w:t xml:space="preserve">from </w:t>
      </w:r>
      <w:r w:rsidR="000C0227">
        <w:t>Ms Kowalski</w:t>
      </w:r>
      <w:r w:rsidR="0051460A" w:rsidRPr="00C35F5A">
        <w:t xml:space="preserve"> </w:t>
      </w:r>
      <w:r w:rsidR="00EC6855" w:rsidRPr="00C35F5A">
        <w:t xml:space="preserve">and had moved out. </w:t>
      </w:r>
      <w:r w:rsidR="00A8349B" w:rsidRPr="00C35F5A">
        <w:t xml:space="preserve">He </w:t>
      </w:r>
      <w:r w:rsidR="00EC6855" w:rsidRPr="00C35F5A">
        <w:t xml:space="preserve">said he </w:t>
      </w:r>
      <w:r w:rsidR="00A8349B" w:rsidRPr="00C35F5A">
        <w:t xml:space="preserve">had taken </w:t>
      </w:r>
      <w:r w:rsidR="00445D8A">
        <w:t>‘L’</w:t>
      </w:r>
      <w:r w:rsidR="00A8349B" w:rsidRPr="00C35F5A">
        <w:t xml:space="preserve"> out for the day but received around </w:t>
      </w:r>
      <w:r w:rsidR="00130082">
        <w:t>twenty</w:t>
      </w:r>
      <w:r w:rsidR="00A8349B" w:rsidRPr="00C35F5A">
        <w:t xml:space="preserve"> calls from </w:t>
      </w:r>
      <w:r w:rsidR="000C0227">
        <w:t>Ms Kowalski</w:t>
      </w:r>
      <w:r w:rsidR="00A8349B" w:rsidRPr="00C35F5A">
        <w:t xml:space="preserve"> asking where he was</w:t>
      </w:r>
      <w:r w:rsidR="00EC6855" w:rsidRPr="00C35F5A">
        <w:t xml:space="preserve">, so he returned. </w:t>
      </w:r>
      <w:r w:rsidR="0051460A" w:rsidRPr="00C35F5A">
        <w:t xml:space="preserve">He found that </w:t>
      </w:r>
      <w:r w:rsidR="000C0227">
        <w:t>Ms Kowalski</w:t>
      </w:r>
      <w:r w:rsidR="00A8349B" w:rsidRPr="00C35F5A">
        <w:t xml:space="preserve"> had been drinking and </w:t>
      </w:r>
      <w:r w:rsidR="00EC6855" w:rsidRPr="00C35F5A">
        <w:t xml:space="preserve">he did not know what to do. </w:t>
      </w:r>
      <w:r w:rsidR="00A8349B" w:rsidRPr="00C35F5A">
        <w:t xml:space="preserve">He could not take </w:t>
      </w:r>
      <w:r w:rsidR="00445D8A">
        <w:t>‘L’</w:t>
      </w:r>
      <w:r w:rsidR="00A8349B" w:rsidRPr="00C35F5A">
        <w:t xml:space="preserve"> as he was staying in </w:t>
      </w:r>
      <w:r w:rsidR="00EC6855" w:rsidRPr="00C35F5A">
        <w:t xml:space="preserve">one room in his uncle’s house. </w:t>
      </w:r>
      <w:r w:rsidR="000C0227">
        <w:t>Ms Kowalski</w:t>
      </w:r>
      <w:r w:rsidR="00A8349B" w:rsidRPr="00C35F5A">
        <w:t xml:space="preserve"> stated that </w:t>
      </w:r>
      <w:r>
        <w:t>Mr Kowalski</w:t>
      </w:r>
      <w:r w:rsidR="00A8349B" w:rsidRPr="00C35F5A">
        <w:t xml:space="preserve"> had th</w:t>
      </w:r>
      <w:r w:rsidR="00EC6855" w:rsidRPr="00C35F5A">
        <w:t xml:space="preserve">reatened to take </w:t>
      </w:r>
      <w:r w:rsidR="00445D8A">
        <w:t>‘L’</w:t>
      </w:r>
      <w:r w:rsidR="00EC6855" w:rsidRPr="00C35F5A">
        <w:t xml:space="preserve"> to Albania.</w:t>
      </w:r>
      <w:r w:rsidR="00A8349B" w:rsidRPr="00C35F5A">
        <w:t xml:space="preserve"> Officers were concerned about </w:t>
      </w:r>
      <w:r w:rsidR="000C0227">
        <w:t>Ms Kowalski</w:t>
      </w:r>
      <w:r w:rsidR="00A8349B" w:rsidRPr="00C35F5A">
        <w:t xml:space="preserve"> coping with her </w:t>
      </w:r>
      <w:r w:rsidR="00EC6855" w:rsidRPr="00C35F5A">
        <w:t>situation but</w:t>
      </w:r>
      <w:r w:rsidR="00A8349B" w:rsidRPr="00C35F5A">
        <w:t xml:space="preserve"> considered her not too affected by alcohol to be unable to care for </w:t>
      </w:r>
      <w:r w:rsidR="00445D8A">
        <w:t>‘L’</w:t>
      </w:r>
      <w:r w:rsidR="00EC6855" w:rsidRPr="00C35F5A">
        <w:t xml:space="preserve"> at that time. </w:t>
      </w:r>
      <w:r w:rsidR="00A8349B" w:rsidRPr="00C35F5A">
        <w:t xml:space="preserve">There were no offences disclosed and police </w:t>
      </w:r>
      <w:r w:rsidR="00130082">
        <w:t>advised</w:t>
      </w:r>
      <w:r w:rsidR="00A8349B" w:rsidRPr="00C35F5A">
        <w:t xml:space="preserve"> both parties to seek legal help to resolve their issues</w:t>
      </w:r>
      <w:r w:rsidR="00EC6855" w:rsidRPr="00C35F5A">
        <w:t xml:space="preserve">. </w:t>
      </w:r>
    </w:p>
    <w:p w14:paraId="6FAFD888" w14:textId="3F8B9227" w:rsidR="004C6C3E" w:rsidRPr="00C35F5A" w:rsidRDefault="0081512F" w:rsidP="006A2427">
      <w:pPr>
        <w:pStyle w:val="Heading2"/>
        <w:keepNext w:val="0"/>
        <w:keepLines w:val="0"/>
        <w:widowControl w:val="0"/>
      </w:pPr>
      <w:r w:rsidRPr="00C35F5A">
        <w:t xml:space="preserve">Following a </w:t>
      </w:r>
      <w:r w:rsidR="009134CF" w:rsidRPr="00C35F5A">
        <w:t>referral</w:t>
      </w:r>
      <w:r w:rsidR="00EC6855" w:rsidRPr="00C35F5A">
        <w:t xml:space="preserve"> to Children’s Services, an</w:t>
      </w:r>
      <w:r w:rsidR="004B180C" w:rsidRPr="00C35F5A">
        <w:t xml:space="preserve"> initial assessment highlighted no sign</w:t>
      </w:r>
      <w:r w:rsidRPr="00C35F5A">
        <w:t xml:space="preserve">ificant concerns. </w:t>
      </w:r>
      <w:r w:rsidR="00C9485C" w:rsidRPr="00C35F5A">
        <w:t>However,</w:t>
      </w:r>
      <w:r w:rsidR="004B180C" w:rsidRPr="00C35F5A">
        <w:t xml:space="preserve"> </w:t>
      </w:r>
      <w:r w:rsidR="004C6C3E" w:rsidRPr="00C35F5A">
        <w:t xml:space="preserve">they were </w:t>
      </w:r>
      <w:r w:rsidRPr="00C35F5A">
        <w:t xml:space="preserve">both </w:t>
      </w:r>
      <w:r w:rsidR="004C6C3E" w:rsidRPr="00C35F5A">
        <w:t>advised to b</w:t>
      </w:r>
      <w:r w:rsidR="004B180C" w:rsidRPr="00C35F5A">
        <w:t xml:space="preserve">e mindful of not exposing </w:t>
      </w:r>
      <w:r w:rsidR="00445D8A">
        <w:t>‘L’</w:t>
      </w:r>
      <w:r w:rsidR="004C6C3E" w:rsidRPr="00C35F5A">
        <w:t xml:space="preserve"> </w:t>
      </w:r>
      <w:r w:rsidR="004B180C" w:rsidRPr="00C35F5A">
        <w:t xml:space="preserve">to conflict and </w:t>
      </w:r>
      <w:r w:rsidR="004C6C3E" w:rsidRPr="00C35F5A">
        <w:t xml:space="preserve">for </w:t>
      </w:r>
      <w:r w:rsidR="000C0227">
        <w:t>Ms Kowalski</w:t>
      </w:r>
      <w:r w:rsidR="004B180C" w:rsidRPr="00C35F5A">
        <w:t xml:space="preserve"> to be careful that her alcohol intake does not become problematic.</w:t>
      </w:r>
      <w:r w:rsidR="004C6C3E" w:rsidRPr="00C35F5A">
        <w:t xml:space="preserve"> The case was closed.</w:t>
      </w:r>
    </w:p>
    <w:p w14:paraId="4812DCD5" w14:textId="04B8760E" w:rsidR="004C6C3E" w:rsidRPr="00C35F5A" w:rsidRDefault="00696FF9" w:rsidP="006A2427">
      <w:pPr>
        <w:pStyle w:val="Heading2"/>
        <w:keepNext w:val="0"/>
        <w:keepLines w:val="0"/>
        <w:widowControl w:val="0"/>
      </w:pPr>
      <w:r w:rsidRPr="00C35F5A">
        <w:t>In July 2012 a Children Centre k</w:t>
      </w:r>
      <w:r w:rsidR="004C6C3E" w:rsidRPr="00C35F5A">
        <w:t xml:space="preserve">eyworker reported </w:t>
      </w:r>
      <w:r w:rsidR="000C0227">
        <w:t>Ms Kowalski</w:t>
      </w:r>
      <w:r w:rsidR="0051460A" w:rsidRPr="00C35F5A">
        <w:t xml:space="preserve">’s highly distressed emotional behaviour during a recent home visit </w:t>
      </w:r>
      <w:r w:rsidR="00CC5C9D">
        <w:t>by</w:t>
      </w:r>
      <w:r w:rsidR="00CC5C9D" w:rsidRPr="00C35F5A">
        <w:t xml:space="preserve"> </w:t>
      </w:r>
      <w:r w:rsidR="0081512F" w:rsidRPr="00C35F5A">
        <w:t xml:space="preserve">Children’s </w:t>
      </w:r>
      <w:r w:rsidR="009134CF" w:rsidRPr="00C35F5A">
        <w:t>Services</w:t>
      </w:r>
      <w:r w:rsidR="0051460A" w:rsidRPr="00C35F5A">
        <w:t xml:space="preserve">. </w:t>
      </w:r>
      <w:r w:rsidR="000C0227">
        <w:t>Ms Kowalski</w:t>
      </w:r>
      <w:r w:rsidR="004C6C3E" w:rsidRPr="00C35F5A">
        <w:t xml:space="preserve"> had said </w:t>
      </w:r>
      <w:r w:rsidR="00E3335A">
        <w:t>Mr Kowalski</w:t>
      </w:r>
      <w:r w:rsidR="004C6C3E" w:rsidRPr="00C35F5A">
        <w:t xml:space="preserve"> continued to let himself into the proper</w:t>
      </w:r>
      <w:r w:rsidR="0081512F" w:rsidRPr="00C35F5A">
        <w:t xml:space="preserve">ty </w:t>
      </w:r>
      <w:r w:rsidRPr="00C35F5A">
        <w:t>perpetuating a</w:t>
      </w:r>
      <w:r w:rsidR="0081512F" w:rsidRPr="00C35F5A">
        <w:t xml:space="preserve"> risk of domestic v</w:t>
      </w:r>
      <w:r w:rsidR="004C6C3E" w:rsidRPr="00C35F5A">
        <w:t>iolence. She had shown the keyworker bruises on her arms.</w:t>
      </w:r>
    </w:p>
    <w:p w14:paraId="16AEA1EF" w14:textId="14B4A9A0" w:rsidR="004B180C" w:rsidRPr="00C35F5A" w:rsidRDefault="0051460A" w:rsidP="006A2427">
      <w:pPr>
        <w:pStyle w:val="Heading2"/>
        <w:keepNext w:val="0"/>
        <w:keepLines w:val="0"/>
        <w:widowControl w:val="0"/>
      </w:pPr>
      <w:r w:rsidRPr="00C35F5A">
        <w:t>Given the bruises, f</w:t>
      </w:r>
      <w:r w:rsidR="004C6C3E" w:rsidRPr="00C35F5A">
        <w:t xml:space="preserve">or the </w:t>
      </w:r>
      <w:r w:rsidR="00C9485C" w:rsidRPr="00C35F5A">
        <w:t>first-time</w:t>
      </w:r>
      <w:r w:rsidRPr="00C35F5A">
        <w:t>,</w:t>
      </w:r>
      <w:r w:rsidR="004C6C3E" w:rsidRPr="00C35F5A">
        <w:t xml:space="preserve"> suspicion was raised that </w:t>
      </w:r>
      <w:r w:rsidR="000C0227">
        <w:t>Ms Kowalski</w:t>
      </w:r>
      <w:r w:rsidR="004C6C3E" w:rsidRPr="00C35F5A">
        <w:t xml:space="preserve"> was not being wholly honest about </w:t>
      </w:r>
      <w:r w:rsidR="006C28A2">
        <w:t>her</w:t>
      </w:r>
      <w:r w:rsidR="004C6C3E" w:rsidRPr="00C35F5A">
        <w:t xml:space="preserve"> situation. </w:t>
      </w:r>
      <w:r w:rsidRPr="00C35F5A">
        <w:t xml:space="preserve">It does not seem the </w:t>
      </w:r>
      <w:r w:rsidR="006C28A2">
        <w:t xml:space="preserve">evidence of the </w:t>
      </w:r>
      <w:r w:rsidRPr="00C35F5A">
        <w:t xml:space="preserve">bruising was shared with police. </w:t>
      </w:r>
      <w:r w:rsidR="004C6C3E" w:rsidRPr="00C35F5A">
        <w:t>An initial assessment visit</w:t>
      </w:r>
      <w:r w:rsidR="0081512F" w:rsidRPr="00C35F5A">
        <w:t xml:space="preserve"> </w:t>
      </w:r>
      <w:r w:rsidR="00CC5C9D">
        <w:t xml:space="preserve">by Children’s Social Care </w:t>
      </w:r>
      <w:r w:rsidR="0081512F" w:rsidRPr="00C35F5A">
        <w:t>that followed</w:t>
      </w:r>
      <w:r w:rsidR="004C6C3E" w:rsidRPr="00C35F5A">
        <w:t xml:space="preserve">, on the face of it, went well with </w:t>
      </w:r>
      <w:r w:rsidR="000C0227">
        <w:t>Ms Kowalski</w:t>
      </w:r>
      <w:r w:rsidR="004C6C3E" w:rsidRPr="00C35F5A">
        <w:t xml:space="preserve"> providing reassurance that she was able to cope and keep </w:t>
      </w:r>
      <w:r w:rsidR="00445D8A">
        <w:t>‘L’</w:t>
      </w:r>
      <w:r w:rsidR="004C6C3E" w:rsidRPr="00C35F5A">
        <w:t xml:space="preserve"> safe and that she was receiving suppor</w:t>
      </w:r>
      <w:r w:rsidRPr="00C35F5A">
        <w:t>t for her drinking. Children’s S</w:t>
      </w:r>
      <w:r w:rsidR="004C6C3E" w:rsidRPr="00C35F5A">
        <w:t>ervices kept the case open for monitoring.</w:t>
      </w:r>
      <w:r w:rsidR="004B180C" w:rsidRPr="00C35F5A">
        <w:t xml:space="preserve"> </w:t>
      </w:r>
      <w:r w:rsidR="004C6C3E" w:rsidRPr="00C35F5A">
        <w:t xml:space="preserve">During one of the monitoring visits in August 2012, </w:t>
      </w:r>
      <w:r w:rsidR="000C0227">
        <w:t>Ms Kowalski</w:t>
      </w:r>
      <w:r w:rsidR="004C6C3E" w:rsidRPr="00C35F5A">
        <w:t xml:space="preserve"> assured the worker she was controlling her drinking</w:t>
      </w:r>
      <w:r w:rsidR="007004FD">
        <w:t xml:space="preserve">. She was recorded as being four weeks abstinent and thus </w:t>
      </w:r>
      <w:r w:rsidR="006C28A2">
        <w:t>had been</w:t>
      </w:r>
      <w:r w:rsidR="004C6C3E" w:rsidRPr="00C35F5A">
        <w:t xml:space="preserve"> discharged from the Substance Misuse Service</w:t>
      </w:r>
      <w:r w:rsidR="00B151EF">
        <w:t xml:space="preserve"> that she had been </w:t>
      </w:r>
      <w:r w:rsidR="00927351">
        <w:t>referred</w:t>
      </w:r>
      <w:r w:rsidR="00B151EF">
        <w:t xml:space="preserve"> to by the GP in June </w:t>
      </w:r>
      <w:r w:rsidR="006C28A2">
        <w:t xml:space="preserve">of </w:t>
      </w:r>
      <w:r w:rsidR="00B151EF">
        <w:t>that year.</w:t>
      </w:r>
    </w:p>
    <w:p w14:paraId="44871D66" w14:textId="47E3D01A" w:rsidR="004C6C3E" w:rsidRPr="00C35F5A" w:rsidRDefault="004C6C3E" w:rsidP="006A2427">
      <w:pPr>
        <w:pStyle w:val="Heading2"/>
        <w:keepNext w:val="0"/>
        <w:keepLines w:val="0"/>
        <w:widowControl w:val="0"/>
      </w:pPr>
      <w:r w:rsidRPr="00C35F5A">
        <w:t xml:space="preserve">In an unconnected incident, in August </w:t>
      </w:r>
      <w:r w:rsidR="00346AD1" w:rsidRPr="00C35F5A">
        <w:t>2012</w:t>
      </w:r>
      <w:r w:rsidR="00696FF9" w:rsidRPr="00C35F5A">
        <w:t>,</w:t>
      </w:r>
      <w:r w:rsidR="00346AD1" w:rsidRPr="00C35F5A">
        <w:t xml:space="preserve"> </w:t>
      </w:r>
      <w:r w:rsidR="000C0227">
        <w:t>Mr Hedges</w:t>
      </w:r>
      <w:r w:rsidRPr="00C35F5A">
        <w:t xml:space="preserve"> was admitted to hospital with a head injury having fallen over while drunk.</w:t>
      </w:r>
    </w:p>
    <w:p w14:paraId="6A003A4D" w14:textId="4F6CCC09" w:rsidR="006C28A2" w:rsidRDefault="004C6C3E" w:rsidP="00B151EF">
      <w:pPr>
        <w:pStyle w:val="Heading2"/>
        <w:keepNext w:val="0"/>
        <w:keepLines w:val="0"/>
        <w:widowControl w:val="0"/>
      </w:pPr>
      <w:r w:rsidRPr="00C35F5A">
        <w:t xml:space="preserve">Following the one incident where </w:t>
      </w:r>
      <w:r w:rsidR="000C0227">
        <w:t>Ms Kowalski</w:t>
      </w:r>
      <w:r w:rsidRPr="00C35F5A">
        <w:t xml:space="preserve"> was named as the alleged </w:t>
      </w:r>
      <w:r w:rsidR="00C9485C" w:rsidRPr="00C35F5A">
        <w:t>perpetrator</w:t>
      </w:r>
      <w:r w:rsidRPr="00C35F5A">
        <w:t xml:space="preserve">, </w:t>
      </w:r>
      <w:r w:rsidR="008341AE" w:rsidRPr="00C35F5A">
        <w:lastRenderedPageBreak/>
        <w:t xml:space="preserve">in October 2012, she was arrested to prevent a breach of the peace. </w:t>
      </w:r>
      <w:r w:rsidRPr="00C35F5A">
        <w:t xml:space="preserve">This </w:t>
      </w:r>
      <w:r w:rsidR="0051460A" w:rsidRPr="00C35F5A">
        <w:t>followed</w:t>
      </w:r>
      <w:r w:rsidRPr="00C35F5A">
        <w:t xml:space="preserve"> a minor verbal disagreement </w:t>
      </w:r>
      <w:r w:rsidR="006C28A2">
        <w:t xml:space="preserve">with her mother </w:t>
      </w:r>
      <w:r w:rsidRPr="00C35F5A">
        <w:t xml:space="preserve">over </w:t>
      </w:r>
      <w:r w:rsidR="00696FF9" w:rsidRPr="00C35F5A">
        <w:t>her</w:t>
      </w:r>
      <w:r w:rsidRPr="00C35F5A">
        <w:t xml:space="preserve"> drinking. </w:t>
      </w:r>
      <w:r w:rsidR="00EC6855" w:rsidRPr="00C35F5A">
        <w:t xml:space="preserve">The officer said </w:t>
      </w:r>
      <w:r w:rsidR="00445D8A">
        <w:t>‘L’</w:t>
      </w:r>
      <w:r w:rsidR="00EC6855" w:rsidRPr="00C35F5A">
        <w:t xml:space="preserve"> ‘did not seem distressed and she was clean and had clean bedding in her cot and looked cared for’. The officer added that they had ‘some concerns for </w:t>
      </w:r>
      <w:r w:rsidR="00445D8A">
        <w:t>‘L’</w:t>
      </w:r>
      <w:r w:rsidR="00EC6855" w:rsidRPr="00C35F5A">
        <w:t xml:space="preserve"> if the grandmother was not about</w:t>
      </w:r>
      <w:r w:rsidR="0051460A" w:rsidRPr="00C35F5A">
        <w:t>’</w:t>
      </w:r>
      <w:r w:rsidR="00EC6855" w:rsidRPr="00C35F5A">
        <w:t xml:space="preserve"> due to </w:t>
      </w:r>
      <w:r w:rsidR="000C0227">
        <w:t>Ms Kowalski</w:t>
      </w:r>
      <w:r w:rsidR="00EC6855" w:rsidRPr="00C35F5A">
        <w:t>’s escalating drinking which ha</w:t>
      </w:r>
      <w:r w:rsidR="006C28A2">
        <w:t>d</w:t>
      </w:r>
      <w:r w:rsidR="00EC6855" w:rsidRPr="00C35F5A">
        <w:t xml:space="preserve"> </w:t>
      </w:r>
      <w:r w:rsidR="0051460A" w:rsidRPr="00C35F5A">
        <w:t>worsened over the previous 10 days. She had</w:t>
      </w:r>
      <w:r w:rsidR="00EC6855" w:rsidRPr="00C35F5A">
        <w:t xml:space="preserve"> been drinking at least 7-8 cans of beer a day and </w:t>
      </w:r>
      <w:r w:rsidR="00696FF9" w:rsidRPr="00C35F5A">
        <w:t xml:space="preserve">that night had drunk about 10. </w:t>
      </w:r>
      <w:r w:rsidR="00EC6855" w:rsidRPr="00C35F5A">
        <w:t xml:space="preserve">The officer warned </w:t>
      </w:r>
      <w:r w:rsidR="000C0227">
        <w:t>Ms Kowalski</w:t>
      </w:r>
      <w:r w:rsidR="00EC6855" w:rsidRPr="00C35F5A">
        <w:t xml:space="preserve"> about her drinking. </w:t>
      </w:r>
    </w:p>
    <w:p w14:paraId="0E7FA827" w14:textId="28C6B450" w:rsidR="00B151EF" w:rsidRDefault="00EC6855" w:rsidP="00B151EF">
      <w:pPr>
        <w:pStyle w:val="Heading2"/>
        <w:keepNext w:val="0"/>
        <w:keepLines w:val="0"/>
        <w:widowControl w:val="0"/>
      </w:pPr>
      <w:r w:rsidRPr="00C35F5A">
        <w:t xml:space="preserve">This was referred to </w:t>
      </w:r>
      <w:r w:rsidR="004B31DD" w:rsidRPr="00C35F5A">
        <w:t>Children’s Services</w:t>
      </w:r>
      <w:r w:rsidRPr="00C35F5A">
        <w:t xml:space="preserve"> and </w:t>
      </w:r>
      <w:r w:rsidR="0051460A" w:rsidRPr="00C35F5A">
        <w:t>a</w:t>
      </w:r>
      <w:r w:rsidRPr="00C35F5A">
        <w:t xml:space="preserve"> DASH risk assessment was completed which assessed the leve</w:t>
      </w:r>
      <w:r w:rsidR="00696FF9" w:rsidRPr="00C35F5A">
        <w:t>l of domestic violence risk as s</w:t>
      </w:r>
      <w:r w:rsidRPr="00C35F5A">
        <w:t xml:space="preserve">tandard. </w:t>
      </w:r>
      <w:r w:rsidR="008341AE" w:rsidRPr="00C35F5A">
        <w:t xml:space="preserve">An initial assessment was authorised but the incident was subsequently minimised by both parties and regarded as a </w:t>
      </w:r>
      <w:r w:rsidR="00C9485C" w:rsidRPr="00C35F5A">
        <w:t>one-off</w:t>
      </w:r>
      <w:r w:rsidR="008341AE" w:rsidRPr="00C35F5A">
        <w:t xml:space="preserve"> incident, resulting in it being closed to social care.</w:t>
      </w:r>
    </w:p>
    <w:p w14:paraId="52628854" w14:textId="02A7E2B3" w:rsidR="00B151EF" w:rsidRPr="00B151EF" w:rsidRDefault="00B151EF" w:rsidP="00B151EF">
      <w:pPr>
        <w:pStyle w:val="Heading2"/>
        <w:keepNext w:val="0"/>
        <w:keepLines w:val="0"/>
        <w:widowControl w:val="0"/>
      </w:pPr>
      <w:r>
        <w:t xml:space="preserve">Throughout 2012, </w:t>
      </w:r>
      <w:r w:rsidR="000C0227">
        <w:t>Ms Kowalski</w:t>
      </w:r>
      <w:r>
        <w:t xml:space="preserve"> saw her GP for a range of issues including, stress, chest pains, a knee injury and her alcohol use.</w:t>
      </w:r>
    </w:p>
    <w:p w14:paraId="2914E625" w14:textId="7E8E2991" w:rsidR="00012703" w:rsidRPr="00C35F5A" w:rsidRDefault="00012703" w:rsidP="006A2427">
      <w:pPr>
        <w:pStyle w:val="Heading2"/>
        <w:keepNext w:val="0"/>
        <w:keepLines w:val="0"/>
        <w:widowControl w:val="0"/>
      </w:pPr>
      <w:r w:rsidRPr="00C35F5A">
        <w:t xml:space="preserve">In May 2013, </w:t>
      </w:r>
      <w:r w:rsidR="000C0227">
        <w:t>Ms Kowalski</w:t>
      </w:r>
      <w:r w:rsidRPr="00C35F5A">
        <w:t xml:space="preserve"> received a verbal warning from </w:t>
      </w:r>
      <w:r w:rsidR="00CF18EE">
        <w:t>Aster Group</w:t>
      </w:r>
      <w:r w:rsidRPr="00C35F5A">
        <w:t xml:space="preserve"> after </w:t>
      </w:r>
      <w:r w:rsidR="00175207" w:rsidRPr="00C35F5A">
        <w:t>complaints</w:t>
      </w:r>
      <w:r w:rsidRPr="00C35F5A">
        <w:t xml:space="preserve"> over her excessive alcohol use.</w:t>
      </w:r>
    </w:p>
    <w:p w14:paraId="21CDD4F0" w14:textId="7A41A9C4" w:rsidR="008341AE" w:rsidRPr="00C35F5A" w:rsidRDefault="008341AE" w:rsidP="006A2427">
      <w:pPr>
        <w:pStyle w:val="Heading2"/>
        <w:keepNext w:val="0"/>
        <w:keepLines w:val="0"/>
        <w:widowControl w:val="0"/>
      </w:pPr>
      <w:r w:rsidRPr="00C35F5A">
        <w:t xml:space="preserve">In June 2013, further concerns were emerging over the effect </w:t>
      </w:r>
      <w:r w:rsidR="000C0227">
        <w:t>Ms Kowalski</w:t>
      </w:r>
      <w:r w:rsidRPr="00C35F5A">
        <w:t xml:space="preserve">’s alcohol use was having on her ability to care for </w:t>
      </w:r>
      <w:r w:rsidR="00445D8A">
        <w:t>‘L’</w:t>
      </w:r>
      <w:r w:rsidRPr="00C35F5A">
        <w:t xml:space="preserve">. The </w:t>
      </w:r>
      <w:r w:rsidR="00CF18EE">
        <w:t xml:space="preserve">Housing Support Worker </w:t>
      </w:r>
      <w:r w:rsidRPr="00C35F5A">
        <w:t xml:space="preserve">reported that </w:t>
      </w:r>
      <w:r w:rsidR="00F847CB" w:rsidRPr="00C35F5A">
        <w:t>she</w:t>
      </w:r>
      <w:r w:rsidRPr="00C35F5A">
        <w:t xml:space="preserve"> had been given a written warning </w:t>
      </w:r>
      <w:r w:rsidR="00696FF9" w:rsidRPr="00C35F5A">
        <w:t>after</w:t>
      </w:r>
      <w:r w:rsidRPr="00C35F5A">
        <w:t xml:space="preserve"> </w:t>
      </w:r>
      <w:r w:rsidR="00F847CB" w:rsidRPr="00C35F5A">
        <w:t xml:space="preserve">her and a visitor </w:t>
      </w:r>
      <w:r w:rsidR="00696FF9" w:rsidRPr="00C35F5A">
        <w:t>had consumed</w:t>
      </w:r>
      <w:r w:rsidRPr="00C35F5A">
        <w:t xml:space="preserve"> alcohol to excess</w:t>
      </w:r>
      <w:r w:rsidR="00F847CB" w:rsidRPr="00C35F5A">
        <w:t xml:space="preserve"> while she </w:t>
      </w:r>
      <w:r w:rsidRPr="00C35F5A">
        <w:t>had b</w:t>
      </w:r>
      <w:r w:rsidR="00F847CB" w:rsidRPr="00C35F5A">
        <w:t xml:space="preserve">een caring for </w:t>
      </w:r>
      <w:r w:rsidR="00445D8A">
        <w:t>‘L’</w:t>
      </w:r>
      <w:r w:rsidR="00346AD1" w:rsidRPr="00C35F5A">
        <w:t xml:space="preserve">. </w:t>
      </w:r>
      <w:r w:rsidR="00696FF9" w:rsidRPr="00C35F5A">
        <w:t>During a barbecue</w:t>
      </w:r>
      <w:r w:rsidR="00F847CB" w:rsidRPr="00C35F5A">
        <w:t>,</w:t>
      </w:r>
      <w:r w:rsidRPr="00C35F5A">
        <w:t xml:space="preserve"> </w:t>
      </w:r>
      <w:r w:rsidR="000C0227">
        <w:t>Ms Kowalski</w:t>
      </w:r>
      <w:r w:rsidRPr="00C35F5A">
        <w:t xml:space="preserve"> had gone out with </w:t>
      </w:r>
      <w:r w:rsidR="00927032" w:rsidRPr="00C35F5A">
        <w:t>a</w:t>
      </w:r>
      <w:r w:rsidRPr="00C35F5A">
        <w:t xml:space="preserve"> male friend </w:t>
      </w:r>
      <w:r w:rsidR="009B7BB3">
        <w:t xml:space="preserve">while drunk to buy alcohol, </w:t>
      </w:r>
      <w:r w:rsidR="00346AD1" w:rsidRPr="00C35F5A">
        <w:t>leaving</w:t>
      </w:r>
      <w:r w:rsidRPr="00C35F5A">
        <w:t xml:space="preserve"> </w:t>
      </w:r>
      <w:r w:rsidR="00445D8A">
        <w:t>‘L’</w:t>
      </w:r>
      <w:r w:rsidRPr="00C35F5A">
        <w:t xml:space="preserve"> alone</w:t>
      </w:r>
      <w:r w:rsidR="00927032" w:rsidRPr="00C35F5A">
        <w:t>,</w:t>
      </w:r>
      <w:r w:rsidRPr="00C35F5A">
        <w:t xml:space="preserve"> sleeping in th</w:t>
      </w:r>
      <w:r w:rsidR="00346AD1" w:rsidRPr="00C35F5A">
        <w:t xml:space="preserve">e room with the door unlocked. </w:t>
      </w:r>
      <w:r w:rsidRPr="00C35F5A">
        <w:t xml:space="preserve">When </w:t>
      </w:r>
      <w:r w:rsidR="00346AD1" w:rsidRPr="00C35F5A">
        <w:t>she</w:t>
      </w:r>
      <w:r w:rsidRPr="00C35F5A">
        <w:t xml:space="preserve"> returned, half an hour later, she was questioned</w:t>
      </w:r>
      <w:r w:rsidR="00927032" w:rsidRPr="00C35F5A">
        <w:t xml:space="preserve">, </w:t>
      </w:r>
      <w:r w:rsidRPr="00C35F5A">
        <w:t>became annoyed and left again.</w:t>
      </w:r>
      <w:r w:rsidR="00012703" w:rsidRPr="00C35F5A">
        <w:t xml:space="preserve"> </w:t>
      </w:r>
      <w:r w:rsidR="000C0227">
        <w:t>Ms Kowalski</w:t>
      </w:r>
      <w:r w:rsidR="00012703" w:rsidRPr="00C35F5A">
        <w:t xml:space="preserve"> told t</w:t>
      </w:r>
      <w:r w:rsidR="00346AD1" w:rsidRPr="00C35F5A">
        <w:t xml:space="preserve">he Housing Support Worker that </w:t>
      </w:r>
      <w:r w:rsidR="00445D8A">
        <w:t>‘L’</w:t>
      </w:r>
      <w:r w:rsidR="00012703" w:rsidRPr="00C35F5A">
        <w:t xml:space="preserve"> was left in the care of resident in the room opposite. This resident did not confirm </w:t>
      </w:r>
      <w:r w:rsidR="00D002AC">
        <w:t>this version of events</w:t>
      </w:r>
      <w:r w:rsidR="00012703" w:rsidRPr="00C35F5A">
        <w:t xml:space="preserve">. </w:t>
      </w:r>
      <w:r w:rsidR="00F847CB" w:rsidRPr="00C35F5A">
        <w:t>The incident</w:t>
      </w:r>
      <w:r w:rsidR="001C3698" w:rsidRPr="00C35F5A">
        <w:t xml:space="preserve"> was </w:t>
      </w:r>
      <w:r w:rsidR="00175207" w:rsidRPr="00C35F5A">
        <w:t>referred</w:t>
      </w:r>
      <w:r w:rsidR="001C3698" w:rsidRPr="00C35F5A">
        <w:t xml:space="preserve"> to Children’s Services.</w:t>
      </w:r>
    </w:p>
    <w:p w14:paraId="706EB734" w14:textId="559B607D" w:rsidR="008341AE" w:rsidRPr="00C35F5A" w:rsidRDefault="00445D8A" w:rsidP="006A2427">
      <w:pPr>
        <w:pStyle w:val="Heading2"/>
        <w:keepNext w:val="0"/>
        <w:keepLines w:val="0"/>
        <w:widowControl w:val="0"/>
      </w:pPr>
      <w:r>
        <w:t>‘L’</w:t>
      </w:r>
      <w:r w:rsidR="008341AE" w:rsidRPr="00C35F5A">
        <w:t xml:space="preserve">’s pre-school </w:t>
      </w:r>
      <w:r w:rsidR="009B7BB3">
        <w:t>referred her</w:t>
      </w:r>
      <w:r w:rsidR="008341AE" w:rsidRPr="00C35F5A">
        <w:t xml:space="preserve"> </w:t>
      </w:r>
      <w:r w:rsidR="00346AD1" w:rsidRPr="00C35F5A">
        <w:t>to Children’s Services</w:t>
      </w:r>
      <w:r w:rsidR="008341AE" w:rsidRPr="00C35F5A">
        <w:t xml:space="preserve"> around the same </w:t>
      </w:r>
      <w:r w:rsidR="00C9485C" w:rsidRPr="00C35F5A">
        <w:t>time. Two</w:t>
      </w:r>
      <w:r w:rsidR="008341AE" w:rsidRPr="00C35F5A">
        <w:t xml:space="preserve"> days in a row, </w:t>
      </w:r>
      <w:r w:rsidR="000C0227">
        <w:t>Ms Kowalski</w:t>
      </w:r>
      <w:r w:rsidR="008341AE" w:rsidRPr="00C35F5A">
        <w:t xml:space="preserve"> had </w:t>
      </w:r>
      <w:r w:rsidR="00F847CB" w:rsidRPr="00C35F5A">
        <w:t xml:space="preserve">been smelling of alcohol when she </w:t>
      </w:r>
      <w:r w:rsidR="008341AE" w:rsidRPr="00C35F5A">
        <w:t xml:space="preserve">collected </w:t>
      </w:r>
      <w:r>
        <w:t>‘L’</w:t>
      </w:r>
      <w:r w:rsidR="009B7BB3">
        <w:t>,</w:t>
      </w:r>
      <w:r w:rsidR="00F847CB" w:rsidRPr="00C35F5A">
        <w:t xml:space="preserve"> </w:t>
      </w:r>
      <w:r w:rsidR="008341AE" w:rsidRPr="00C35F5A">
        <w:t>appearing confused and flustered. Given the history</w:t>
      </w:r>
      <w:r w:rsidR="00346AD1" w:rsidRPr="00C35F5A">
        <w:t>, a Section 47</w:t>
      </w:r>
      <w:r w:rsidR="008341AE" w:rsidRPr="00C35F5A">
        <w:t xml:space="preserve"> Child Protection Investigation </w:t>
      </w:r>
      <w:r w:rsidR="008D291A" w:rsidRPr="00C35F5A">
        <w:t xml:space="preserve">was </w:t>
      </w:r>
      <w:r w:rsidR="00C9485C" w:rsidRPr="00C35F5A">
        <w:t>considered</w:t>
      </w:r>
      <w:r w:rsidR="008341AE" w:rsidRPr="00C35F5A">
        <w:t>.</w:t>
      </w:r>
    </w:p>
    <w:p w14:paraId="627732AF" w14:textId="0C976BF9" w:rsidR="008341AE" w:rsidRPr="00C35F5A" w:rsidRDefault="008341AE" w:rsidP="006A2427">
      <w:pPr>
        <w:pStyle w:val="Heading2"/>
        <w:keepNext w:val="0"/>
        <w:keepLines w:val="0"/>
        <w:widowControl w:val="0"/>
      </w:pPr>
      <w:r w:rsidRPr="00C35F5A">
        <w:t xml:space="preserve">During the assessment visit, </w:t>
      </w:r>
      <w:r w:rsidR="000C0227">
        <w:t>Ms Kowalski</w:t>
      </w:r>
      <w:r w:rsidRPr="00C35F5A">
        <w:t xml:space="preserve"> </w:t>
      </w:r>
      <w:r w:rsidR="008D291A" w:rsidRPr="00C35F5A">
        <w:t>provided a very different account of</w:t>
      </w:r>
      <w:r w:rsidRPr="00C35F5A">
        <w:t xml:space="preserve"> the hostel </w:t>
      </w:r>
      <w:r w:rsidR="008D291A" w:rsidRPr="00C35F5A">
        <w:t>incident but it was not clear if the pre-school incident</w:t>
      </w:r>
      <w:r w:rsidR="00346AD1" w:rsidRPr="00C35F5A">
        <w:t>s</w:t>
      </w:r>
      <w:r w:rsidR="008D291A" w:rsidRPr="00C35F5A">
        <w:t xml:space="preserve"> w</w:t>
      </w:r>
      <w:r w:rsidR="00346AD1" w:rsidRPr="00C35F5A">
        <w:t>ere</w:t>
      </w:r>
      <w:r w:rsidR="008D291A" w:rsidRPr="00C35F5A">
        <w:t xml:space="preserve"> raised.</w:t>
      </w:r>
    </w:p>
    <w:p w14:paraId="11E059E4" w14:textId="7DEC9550" w:rsidR="00775008" w:rsidRPr="00C35F5A" w:rsidRDefault="00D002AC" w:rsidP="006A2427">
      <w:pPr>
        <w:pStyle w:val="Heading2"/>
        <w:keepNext w:val="0"/>
        <w:keepLines w:val="0"/>
        <w:widowControl w:val="0"/>
      </w:pPr>
      <w:r>
        <w:t>In</w:t>
      </w:r>
      <w:r w:rsidR="008D291A" w:rsidRPr="00C35F5A">
        <w:t xml:space="preserve"> July 2013, the pre-school referred a further incident. This time they advised that </w:t>
      </w:r>
      <w:r w:rsidR="000C0227">
        <w:t>Ms Kowalski</w:t>
      </w:r>
      <w:r w:rsidR="008D291A" w:rsidRPr="00C35F5A">
        <w:t xml:space="preserve"> did not pick </w:t>
      </w:r>
      <w:r w:rsidR="00445D8A">
        <w:t>‘L’</w:t>
      </w:r>
      <w:r w:rsidR="008D291A" w:rsidRPr="00C35F5A">
        <w:t xml:space="preserve"> up from pre-school, but someone </w:t>
      </w:r>
      <w:r w:rsidR="00C9485C" w:rsidRPr="00C35F5A">
        <w:t>referred</w:t>
      </w:r>
      <w:r w:rsidR="008D291A" w:rsidRPr="00C35F5A">
        <w:t xml:space="preserve"> to as “uncle” did. On the way out</w:t>
      </w:r>
      <w:r w:rsidR="00F847CB" w:rsidRPr="00C35F5A">
        <w:t>,</w:t>
      </w:r>
      <w:r w:rsidR="008D291A" w:rsidRPr="00C35F5A">
        <w:t xml:space="preserve"> “uncle” </w:t>
      </w:r>
      <w:r w:rsidR="00346AD1" w:rsidRPr="00C35F5A">
        <w:t xml:space="preserve">twice </w:t>
      </w:r>
      <w:r w:rsidR="008D291A" w:rsidRPr="00C35F5A">
        <w:t>fell down the hill outside</w:t>
      </w:r>
      <w:r w:rsidR="00346AD1" w:rsidRPr="00C35F5A">
        <w:t>.</w:t>
      </w:r>
      <w:r w:rsidR="008D291A" w:rsidRPr="00C35F5A">
        <w:t xml:space="preserve"> Staff went to assist him</w:t>
      </w:r>
      <w:r w:rsidR="00346AD1" w:rsidRPr="00C35F5A">
        <w:t xml:space="preserve"> but</w:t>
      </w:r>
      <w:r w:rsidR="00F847CB" w:rsidRPr="00C35F5A">
        <w:t xml:space="preserve"> he hurried away. </w:t>
      </w:r>
      <w:r w:rsidR="000C0227">
        <w:t>Ms Kowalski</w:t>
      </w:r>
      <w:r w:rsidR="008D291A" w:rsidRPr="00C35F5A">
        <w:t xml:space="preserve"> was </w:t>
      </w:r>
      <w:r w:rsidR="00346AD1" w:rsidRPr="00C35F5A">
        <w:t xml:space="preserve">seen </w:t>
      </w:r>
      <w:r w:rsidR="008D291A" w:rsidRPr="00C35F5A">
        <w:t xml:space="preserve">hiding in </w:t>
      </w:r>
      <w:r w:rsidR="00346AD1" w:rsidRPr="00C35F5A">
        <w:t xml:space="preserve">the passenger seat </w:t>
      </w:r>
      <w:r w:rsidR="00F847CB" w:rsidRPr="00C35F5A">
        <w:t>of his</w:t>
      </w:r>
      <w:r w:rsidR="00927032" w:rsidRPr="00C35F5A">
        <w:t xml:space="preserve"> car and</w:t>
      </w:r>
      <w:r w:rsidR="00346AD1" w:rsidRPr="00C35F5A">
        <w:t xml:space="preserve"> </w:t>
      </w:r>
      <w:r w:rsidR="00445D8A">
        <w:t>‘L’</w:t>
      </w:r>
      <w:r w:rsidR="00927032" w:rsidRPr="00C35F5A">
        <w:t xml:space="preserve"> got in, sat on </w:t>
      </w:r>
      <w:r w:rsidR="000C0227">
        <w:t>Ms Kowalski</w:t>
      </w:r>
      <w:r w:rsidR="00927032" w:rsidRPr="00C35F5A">
        <w:t>’s lap and they were driven</w:t>
      </w:r>
      <w:r w:rsidR="008D291A" w:rsidRPr="00C35F5A">
        <w:t xml:space="preserve"> off. As a </w:t>
      </w:r>
      <w:r w:rsidR="00346AD1" w:rsidRPr="00C35F5A">
        <w:t>result,</w:t>
      </w:r>
      <w:r w:rsidR="008D291A" w:rsidRPr="00C35F5A">
        <w:t xml:space="preserve"> </w:t>
      </w:r>
      <w:r w:rsidR="001C3698" w:rsidRPr="00C35F5A">
        <w:t>this</w:t>
      </w:r>
      <w:r w:rsidR="008D291A" w:rsidRPr="00C35F5A">
        <w:t xml:space="preserve"> case </w:t>
      </w:r>
      <w:r w:rsidR="001C3698" w:rsidRPr="00C35F5A">
        <w:t xml:space="preserve">also </w:t>
      </w:r>
      <w:r w:rsidR="008D291A" w:rsidRPr="00C35F5A">
        <w:t>progressed to a Child Protection Investigation</w:t>
      </w:r>
      <w:r w:rsidR="00775008" w:rsidRPr="00C35F5A">
        <w:t xml:space="preserve">. </w:t>
      </w:r>
      <w:r w:rsidR="00C9485C" w:rsidRPr="00C35F5A">
        <w:t>Again,</w:t>
      </w:r>
      <w:r w:rsidR="00775008" w:rsidRPr="00C35F5A">
        <w:t xml:space="preserve"> </w:t>
      </w:r>
      <w:r w:rsidR="000C0227">
        <w:t>Ms Kowalski</w:t>
      </w:r>
      <w:r w:rsidR="00775008" w:rsidRPr="00C35F5A">
        <w:t xml:space="preserve"> minimised and questioned the accuracy of the reports.</w:t>
      </w:r>
      <w:r w:rsidR="001C3698" w:rsidRPr="00C35F5A">
        <w:t xml:space="preserve"> </w:t>
      </w:r>
      <w:r w:rsidR="00175207" w:rsidRPr="00C35F5A">
        <w:t>Children’s</w:t>
      </w:r>
      <w:r w:rsidR="001C3698" w:rsidRPr="00C35F5A">
        <w:t xml:space="preserve"> Services updated </w:t>
      </w:r>
      <w:r w:rsidR="00CF18EE">
        <w:t>Aster Group</w:t>
      </w:r>
      <w:r w:rsidR="001C3698" w:rsidRPr="00C35F5A">
        <w:t xml:space="preserve"> of this new information.</w:t>
      </w:r>
    </w:p>
    <w:p w14:paraId="66E52C09" w14:textId="5BE84EF8" w:rsidR="00775008" w:rsidRPr="00C35F5A" w:rsidRDefault="00775008" w:rsidP="006A2427">
      <w:pPr>
        <w:pStyle w:val="Heading2"/>
        <w:keepNext w:val="0"/>
        <w:keepLines w:val="0"/>
        <w:widowControl w:val="0"/>
      </w:pPr>
      <w:r w:rsidRPr="00C35F5A">
        <w:t>During the</w:t>
      </w:r>
      <w:r w:rsidR="00F847CB" w:rsidRPr="00C35F5A">
        <w:t>se</w:t>
      </w:r>
      <w:r w:rsidRPr="00C35F5A">
        <w:t xml:space="preserve"> investigations</w:t>
      </w:r>
      <w:r w:rsidR="00F847CB" w:rsidRPr="00C35F5A">
        <w:t>,</w:t>
      </w:r>
      <w:r w:rsidRPr="00C35F5A">
        <w:t xml:space="preserve"> </w:t>
      </w:r>
      <w:r w:rsidR="00E3335A">
        <w:t>Mr Kowalski</w:t>
      </w:r>
      <w:r w:rsidRPr="00C35F5A">
        <w:t xml:space="preserve"> raised his concerns of her drinking. The following month</w:t>
      </w:r>
      <w:r w:rsidR="00346AD1" w:rsidRPr="00C35F5A">
        <w:t>, August 2013,</w:t>
      </w:r>
      <w:r w:rsidRPr="00C35F5A">
        <w:t xml:space="preserve"> </w:t>
      </w:r>
      <w:r w:rsidR="00445D8A">
        <w:t>‘L’</w:t>
      </w:r>
      <w:r w:rsidRPr="00C35F5A">
        <w:t xml:space="preserve"> was made subject of Child Protection Planning </w:t>
      </w:r>
      <w:r w:rsidR="00662D51" w:rsidRPr="00C35F5A">
        <w:t xml:space="preserve">(CPP) </w:t>
      </w:r>
      <w:r w:rsidRPr="00C35F5A">
        <w:t xml:space="preserve">under the category </w:t>
      </w:r>
      <w:r w:rsidR="00F847CB" w:rsidRPr="00C35F5A">
        <w:t xml:space="preserve">of </w:t>
      </w:r>
      <w:r w:rsidRPr="00C35F5A">
        <w:t>neglect.</w:t>
      </w:r>
    </w:p>
    <w:p w14:paraId="00D7358E" w14:textId="41179C9F" w:rsidR="00775008" w:rsidRPr="00C35F5A" w:rsidRDefault="00775008" w:rsidP="006A2427">
      <w:pPr>
        <w:pStyle w:val="Heading2"/>
        <w:keepNext w:val="0"/>
        <w:keepLines w:val="0"/>
        <w:widowControl w:val="0"/>
      </w:pPr>
      <w:r w:rsidRPr="00C35F5A">
        <w:t>In an unconnected event that month</w:t>
      </w:r>
      <w:r w:rsidR="00927032" w:rsidRPr="00C35F5A">
        <w:t>,</w:t>
      </w:r>
      <w:r w:rsidRPr="00C35F5A">
        <w:t xml:space="preserve"> </w:t>
      </w:r>
      <w:r w:rsidR="000C0227">
        <w:t>Mr Hedges</w:t>
      </w:r>
      <w:r w:rsidRPr="00C35F5A">
        <w:t xml:space="preserve"> attended Minor Injuries Unit with a left shoulder injury sustained five days previously. He said he had fallen onto shoulder and noticed bruising over </w:t>
      </w:r>
      <w:r w:rsidR="00927032" w:rsidRPr="00C35F5A">
        <w:t xml:space="preserve">the </w:t>
      </w:r>
      <w:r w:rsidRPr="00C35F5A">
        <w:t>last 2-3 days. He had an X ray and was discharged with no follow up advised.</w:t>
      </w:r>
      <w:r w:rsidR="00346AD1" w:rsidRPr="00C35F5A">
        <w:t xml:space="preserve"> There seem</w:t>
      </w:r>
      <w:r w:rsidR="00CC5C9D">
        <w:t>ed</w:t>
      </w:r>
      <w:r w:rsidR="00346AD1" w:rsidRPr="00C35F5A">
        <w:t xml:space="preserve"> to be no reason to question his explanation.</w:t>
      </w:r>
    </w:p>
    <w:p w14:paraId="5B2E4BB8" w14:textId="487AD875" w:rsidR="003F3DBC" w:rsidRPr="00C35F5A" w:rsidRDefault="00662D51" w:rsidP="006A2427">
      <w:pPr>
        <w:pStyle w:val="Heading2"/>
        <w:keepNext w:val="0"/>
        <w:keepLines w:val="0"/>
        <w:widowControl w:val="0"/>
      </w:pPr>
      <w:r w:rsidRPr="00C35F5A">
        <w:t xml:space="preserve">During the child protection visits that followed </w:t>
      </w:r>
      <w:r w:rsidR="00445D8A">
        <w:t>‘L’</w:t>
      </w:r>
      <w:r w:rsidRPr="00C35F5A">
        <w:t xml:space="preserve"> being </w:t>
      </w:r>
      <w:r w:rsidR="00927032" w:rsidRPr="00C35F5A">
        <w:t xml:space="preserve">put on a </w:t>
      </w:r>
      <w:r w:rsidR="00F83CE9">
        <w:t>CPP</w:t>
      </w:r>
      <w:r w:rsidR="00346AD1" w:rsidRPr="00C35F5A">
        <w:t>, her</w:t>
      </w:r>
      <w:r w:rsidRPr="00C35F5A">
        <w:t xml:space="preserve"> ad hoc </w:t>
      </w:r>
      <w:r w:rsidR="00C9485C" w:rsidRPr="00C35F5A">
        <w:t>contact</w:t>
      </w:r>
      <w:r w:rsidRPr="00C35F5A">
        <w:t xml:space="preserve"> </w:t>
      </w:r>
      <w:r w:rsidR="00C9485C" w:rsidRPr="00C35F5A">
        <w:t>arrangements</w:t>
      </w:r>
      <w:r w:rsidRPr="00C35F5A">
        <w:t xml:space="preserve"> came to light as did </w:t>
      </w:r>
      <w:r w:rsidR="000C0227">
        <w:t>Ms Kowalski</w:t>
      </w:r>
      <w:r w:rsidRPr="00C35F5A">
        <w:t xml:space="preserve">’s </w:t>
      </w:r>
      <w:r w:rsidR="00C9485C" w:rsidRPr="00C35F5A">
        <w:t>friendship</w:t>
      </w:r>
      <w:r w:rsidRPr="00C35F5A">
        <w:t xml:space="preserve"> with a </w:t>
      </w:r>
      <w:r w:rsidR="00C9485C" w:rsidRPr="00C35F5A">
        <w:t>68-year-old</w:t>
      </w:r>
      <w:r w:rsidRPr="00C35F5A">
        <w:t xml:space="preserve"> </w:t>
      </w:r>
      <w:r w:rsidR="009D0C0C" w:rsidRPr="00C35F5A">
        <w:t>neighbour</w:t>
      </w:r>
      <w:r w:rsidR="00346AD1" w:rsidRPr="00C35F5A">
        <w:t xml:space="preserve">, </w:t>
      </w:r>
      <w:r w:rsidR="00F83CE9">
        <w:t>Henry Scott</w:t>
      </w:r>
      <w:r w:rsidRPr="00C35F5A">
        <w:t xml:space="preserve">. </w:t>
      </w:r>
      <w:r w:rsidR="003F3DBC" w:rsidRPr="00C35F5A">
        <w:t>He maintained they were due to get married while she denied any form of relationship.</w:t>
      </w:r>
    </w:p>
    <w:p w14:paraId="1A1BC876" w14:textId="533946C2" w:rsidR="00662D51" w:rsidRPr="00C35F5A" w:rsidRDefault="00662D51" w:rsidP="006A2427">
      <w:pPr>
        <w:pStyle w:val="Heading2"/>
        <w:keepNext w:val="0"/>
        <w:keepLines w:val="0"/>
        <w:widowControl w:val="0"/>
      </w:pPr>
      <w:r w:rsidRPr="00C35F5A">
        <w:t xml:space="preserve">During one visit </w:t>
      </w:r>
      <w:r w:rsidR="007F0755" w:rsidRPr="00C35F5A">
        <w:t>by the Housing Support Worker in August 2013</w:t>
      </w:r>
      <w:r w:rsidR="00F83CE9">
        <w:t>,</w:t>
      </w:r>
      <w:r w:rsidR="007F0755" w:rsidRPr="00C35F5A">
        <w:t xml:space="preserve"> and another by Children’s Services in September 2013</w:t>
      </w:r>
      <w:r w:rsidR="000C0409" w:rsidRPr="00C35F5A">
        <w:t>,</w:t>
      </w:r>
      <w:r w:rsidR="007F0755" w:rsidRPr="00C35F5A">
        <w:t xml:space="preserve"> </w:t>
      </w:r>
      <w:r w:rsidR="000C0227">
        <w:t>Ms Kowalski</w:t>
      </w:r>
      <w:r w:rsidRPr="00C35F5A">
        <w:t xml:space="preserve"> </w:t>
      </w:r>
      <w:r w:rsidR="00C9485C" w:rsidRPr="00C35F5A">
        <w:t>seemed</w:t>
      </w:r>
      <w:r w:rsidRPr="00C35F5A">
        <w:t xml:space="preserve"> to have </w:t>
      </w:r>
      <w:r w:rsidR="007F0755" w:rsidRPr="00C35F5A">
        <w:t xml:space="preserve">facial bruising. The Housing Support Worker did not speak to her about it as </w:t>
      </w:r>
      <w:r w:rsidR="00F83CE9">
        <w:t>Ms Kowalski</w:t>
      </w:r>
      <w:r w:rsidR="007F0755" w:rsidRPr="00C35F5A">
        <w:t xml:space="preserve"> was not alone</w:t>
      </w:r>
      <w:r w:rsidR="00D002AC">
        <w:t>,</w:t>
      </w:r>
      <w:r w:rsidR="007F0755" w:rsidRPr="00C35F5A">
        <w:t xml:space="preserve"> but did refer it to the substance misuse provider as she also suspect alcohol misuse. </w:t>
      </w:r>
      <w:r w:rsidR="00F847CB" w:rsidRPr="00C35F5A">
        <w:t xml:space="preserve">When challenged by the social worker, </w:t>
      </w:r>
      <w:r w:rsidR="000C0227">
        <w:t>Ms Kowalski</w:t>
      </w:r>
      <w:r w:rsidRPr="00C35F5A">
        <w:t xml:space="preserve"> denied </w:t>
      </w:r>
      <w:r w:rsidR="007F0755" w:rsidRPr="00C35F5A">
        <w:t>the marks were injuries</w:t>
      </w:r>
      <w:r w:rsidRPr="00C35F5A">
        <w:t xml:space="preserve">. Concerns continued over whether </w:t>
      </w:r>
      <w:r w:rsidR="000C0227">
        <w:t>Ms Kowalski</w:t>
      </w:r>
      <w:r w:rsidRPr="00C35F5A">
        <w:t xml:space="preserve"> w</w:t>
      </w:r>
      <w:r w:rsidR="000C0409" w:rsidRPr="00C35F5A">
        <w:t>as</w:t>
      </w:r>
      <w:r w:rsidRPr="00C35F5A">
        <w:t xml:space="preserve"> being </w:t>
      </w:r>
      <w:r w:rsidR="00C9485C" w:rsidRPr="00C35F5A">
        <w:t>honest</w:t>
      </w:r>
      <w:r w:rsidRPr="00C35F5A">
        <w:t xml:space="preserve"> that the violence had stopped.</w:t>
      </w:r>
    </w:p>
    <w:p w14:paraId="36E6040D" w14:textId="759D27DF" w:rsidR="0069122A" w:rsidRPr="00C35F5A" w:rsidRDefault="0069122A" w:rsidP="006A2427">
      <w:pPr>
        <w:pStyle w:val="Heading2"/>
        <w:keepNext w:val="0"/>
        <w:keepLines w:val="0"/>
        <w:widowControl w:val="0"/>
      </w:pPr>
      <w:r w:rsidRPr="00C35F5A">
        <w:t xml:space="preserve">That month, </w:t>
      </w:r>
      <w:r w:rsidR="007E06F6">
        <w:t>a</w:t>
      </w:r>
      <w:r w:rsidRPr="00C35F5A">
        <w:t xml:space="preserve"> social worker </w:t>
      </w:r>
      <w:r w:rsidR="006227C6" w:rsidRPr="00C35F5A">
        <w:t>referred</w:t>
      </w:r>
      <w:r w:rsidRPr="00C35F5A">
        <w:t xml:space="preserve"> </w:t>
      </w:r>
      <w:r w:rsidR="000C0227">
        <w:t>Ms Kowalski</w:t>
      </w:r>
      <w:r w:rsidRPr="00C35F5A">
        <w:t xml:space="preserve"> to the Freedom Programme</w:t>
      </w:r>
      <w:r w:rsidR="00B9177D">
        <w:rPr>
          <w:rStyle w:val="FootnoteReference"/>
        </w:rPr>
        <w:footnoteReference w:id="3"/>
      </w:r>
      <w:r w:rsidR="00371367" w:rsidRPr="00C35F5A">
        <w:t xml:space="preserve">, a </w:t>
      </w:r>
      <w:r w:rsidR="000C0409" w:rsidRPr="00C35F5A">
        <w:t>12-week</w:t>
      </w:r>
      <w:r w:rsidR="00371367" w:rsidRPr="00C35F5A">
        <w:t xml:space="preserve"> rolling support group for women who are or have been victims of domestic abuse</w:t>
      </w:r>
      <w:r w:rsidR="00927032" w:rsidRPr="00C35F5A">
        <w:t>,</w:t>
      </w:r>
      <w:r w:rsidR="00371367" w:rsidRPr="00C35F5A">
        <w:t xml:space="preserve"> which aims to help them understand how domestic abuse effects children, how to recognise a potential future abuser and to help women build self-esteem and confidence. She did not complete her registration.</w:t>
      </w:r>
    </w:p>
    <w:p w14:paraId="31362E81" w14:textId="2FAA52D2" w:rsidR="00B74552" w:rsidRPr="00C35F5A" w:rsidRDefault="003F3DBC" w:rsidP="006A2427">
      <w:pPr>
        <w:pStyle w:val="Heading2"/>
        <w:keepNext w:val="0"/>
        <w:keepLines w:val="0"/>
        <w:widowControl w:val="0"/>
      </w:pPr>
      <w:r w:rsidRPr="00C35F5A">
        <w:t xml:space="preserve">Over the following months there were many </w:t>
      </w:r>
      <w:r w:rsidR="00927032" w:rsidRPr="00C35F5A">
        <w:t>contradictions</w:t>
      </w:r>
      <w:r w:rsidRPr="00C35F5A">
        <w:t xml:space="preserve"> between wh</w:t>
      </w:r>
      <w:r w:rsidR="00F847CB" w:rsidRPr="00C35F5A">
        <w:t xml:space="preserve">at </w:t>
      </w:r>
      <w:r w:rsidR="000C0227">
        <w:t>Ms Kowalski</w:t>
      </w:r>
      <w:r w:rsidR="00F847CB" w:rsidRPr="00C35F5A">
        <w:t xml:space="preserve"> was telling professionals</w:t>
      </w:r>
      <w:r w:rsidR="00D002AC">
        <w:t xml:space="preserve"> </w:t>
      </w:r>
      <w:r w:rsidRPr="00C35F5A">
        <w:t xml:space="preserve">and incidents where she was seen </w:t>
      </w:r>
      <w:r w:rsidR="00F847CB" w:rsidRPr="00C35F5A">
        <w:t>drunk</w:t>
      </w:r>
      <w:r w:rsidRPr="00C35F5A">
        <w:t xml:space="preserve">. </w:t>
      </w:r>
      <w:r w:rsidR="00DD27E4" w:rsidRPr="00C35F5A">
        <w:t xml:space="preserve">These included where </w:t>
      </w:r>
      <w:r w:rsidR="00927032" w:rsidRPr="00C35F5A">
        <w:t>she</w:t>
      </w:r>
      <w:r w:rsidR="00DD27E4" w:rsidRPr="00C35F5A">
        <w:t xml:space="preserve"> was </w:t>
      </w:r>
      <w:r w:rsidR="00175207" w:rsidRPr="00C35F5A">
        <w:t>reported</w:t>
      </w:r>
      <w:r w:rsidR="00DD27E4" w:rsidRPr="00C35F5A">
        <w:t xml:space="preserve"> to </w:t>
      </w:r>
      <w:r w:rsidR="00CF18EE">
        <w:t>Aster Group</w:t>
      </w:r>
      <w:r w:rsidR="00DD27E4" w:rsidRPr="00C35F5A">
        <w:t xml:space="preserve"> as being drunk and asking the informant to buy wine, which she refused. The </w:t>
      </w:r>
      <w:r w:rsidR="00175207" w:rsidRPr="00C35F5A">
        <w:t>informant</w:t>
      </w:r>
      <w:r w:rsidR="00DD27E4" w:rsidRPr="00C35F5A">
        <w:t xml:space="preserve"> was also concerned that </w:t>
      </w:r>
      <w:r w:rsidR="00F83CE9">
        <w:t>Mr Scott</w:t>
      </w:r>
      <w:r w:rsidR="00DD27E4" w:rsidRPr="00C35F5A">
        <w:t xml:space="preserve"> was </w:t>
      </w:r>
      <w:r w:rsidR="00175207" w:rsidRPr="00C35F5A">
        <w:t>harassing</w:t>
      </w:r>
      <w:r w:rsidR="00DD27E4" w:rsidRPr="00C35F5A">
        <w:t xml:space="preserve"> her. </w:t>
      </w:r>
      <w:r w:rsidR="00B74552" w:rsidRPr="00C35F5A">
        <w:t xml:space="preserve">Given </w:t>
      </w:r>
      <w:r w:rsidR="00F83CE9">
        <w:t>Mr Scott</w:t>
      </w:r>
      <w:r w:rsidR="00B74552" w:rsidRPr="00C35F5A">
        <w:t xml:space="preserve">’s assertions of them being in a relationship it is not clear whether this was regarded as domestic violence, or if </w:t>
      </w:r>
      <w:r w:rsidR="00CF18EE">
        <w:t>Aster Group</w:t>
      </w:r>
      <w:r w:rsidR="00B74552" w:rsidRPr="00C35F5A">
        <w:t xml:space="preserve"> knew he had said they were getting married.</w:t>
      </w:r>
    </w:p>
    <w:p w14:paraId="06A2E528" w14:textId="67769157" w:rsidR="00B74552" w:rsidRPr="00C35F5A" w:rsidRDefault="000C0227" w:rsidP="006A2427">
      <w:pPr>
        <w:pStyle w:val="Heading2"/>
        <w:keepNext w:val="0"/>
        <w:keepLines w:val="0"/>
        <w:widowControl w:val="0"/>
      </w:pPr>
      <w:r>
        <w:t>Ms Kowalski</w:t>
      </w:r>
      <w:r w:rsidR="00DD27E4" w:rsidRPr="00C35F5A">
        <w:t xml:space="preserve"> denied to the H</w:t>
      </w:r>
      <w:r w:rsidR="00B74552" w:rsidRPr="00C35F5A">
        <w:t xml:space="preserve">ousing </w:t>
      </w:r>
      <w:r w:rsidR="00DD27E4" w:rsidRPr="00C35F5A">
        <w:t>S</w:t>
      </w:r>
      <w:r w:rsidR="00B74552" w:rsidRPr="00C35F5A">
        <w:t xml:space="preserve">upport </w:t>
      </w:r>
      <w:r w:rsidR="00DD27E4" w:rsidRPr="00C35F5A">
        <w:t>W</w:t>
      </w:r>
      <w:r w:rsidR="00B74552" w:rsidRPr="00C35F5A">
        <w:t>orker</w:t>
      </w:r>
      <w:r w:rsidR="00DD27E4" w:rsidRPr="00C35F5A">
        <w:t xml:space="preserve"> that she was drunk but said other visitors were drinking and loud and she had threatened to call the police. When they discussed </w:t>
      </w:r>
      <w:r w:rsidR="00F83CE9">
        <w:t>Mr Scott</w:t>
      </w:r>
      <w:r w:rsidR="00DD27E4" w:rsidRPr="00C35F5A">
        <w:t xml:space="preserve">’s </w:t>
      </w:r>
      <w:r w:rsidR="00175207" w:rsidRPr="00C35F5A">
        <w:t>harassment</w:t>
      </w:r>
      <w:r w:rsidR="00B74552" w:rsidRPr="00C35F5A">
        <w:t xml:space="preserve"> of her</w:t>
      </w:r>
      <w:r w:rsidR="000C0409" w:rsidRPr="00C35F5A">
        <w:t>,</w:t>
      </w:r>
      <w:r w:rsidR="00DD27E4" w:rsidRPr="00C35F5A">
        <w:t xml:space="preserve"> </w:t>
      </w:r>
      <w:r>
        <w:t>Ms Kowalski</w:t>
      </w:r>
      <w:r w:rsidR="00DD27E4" w:rsidRPr="00C35F5A">
        <w:t xml:space="preserve"> said her mother had spoken to him and if this did not resolve the matter, she would inform the </w:t>
      </w:r>
      <w:r w:rsidR="00175207" w:rsidRPr="00C35F5A">
        <w:t xml:space="preserve">police. </w:t>
      </w:r>
    </w:p>
    <w:p w14:paraId="323DDE4A" w14:textId="3AD1A5AD" w:rsidR="00FD500F" w:rsidRPr="00C35F5A" w:rsidRDefault="00793296" w:rsidP="006A2427">
      <w:pPr>
        <w:pStyle w:val="Heading2"/>
        <w:keepNext w:val="0"/>
        <w:keepLines w:val="0"/>
        <w:widowControl w:val="0"/>
      </w:pPr>
      <w:r w:rsidRPr="00C35F5A">
        <w:t>Around</w:t>
      </w:r>
      <w:r w:rsidR="00B74552" w:rsidRPr="00C35F5A">
        <w:t xml:space="preserve"> this time there were </w:t>
      </w:r>
      <w:r w:rsidR="00175207" w:rsidRPr="00C35F5A">
        <w:t>occasions</w:t>
      </w:r>
      <w:r w:rsidR="007F0755" w:rsidRPr="00C35F5A">
        <w:t xml:space="preserve"> she was either not available for or declined alcohol testing. </w:t>
      </w:r>
      <w:r w:rsidR="00B74552" w:rsidRPr="00C35F5A">
        <w:t>Professionals were concerned as to t</w:t>
      </w:r>
      <w:r w:rsidR="003F3DBC" w:rsidRPr="00C35F5A">
        <w:t xml:space="preserve">he risk to </w:t>
      </w:r>
      <w:r w:rsidR="00445D8A">
        <w:t>‘L’</w:t>
      </w:r>
      <w:r w:rsidR="003F3DBC" w:rsidRPr="00C35F5A">
        <w:t xml:space="preserve"> </w:t>
      </w:r>
      <w:r w:rsidR="008D3196" w:rsidRPr="00C35F5A">
        <w:t>that this</w:t>
      </w:r>
      <w:r w:rsidR="003F3DBC" w:rsidRPr="00C35F5A">
        <w:t xml:space="preserve"> level of deceit may </w:t>
      </w:r>
      <w:r w:rsidR="008D3196" w:rsidRPr="00C35F5A">
        <w:t xml:space="preserve">be </w:t>
      </w:r>
      <w:r w:rsidR="00927032" w:rsidRPr="00C35F5A">
        <w:t>concealing</w:t>
      </w:r>
      <w:r w:rsidR="008D3196" w:rsidRPr="00C35F5A">
        <w:t>.</w:t>
      </w:r>
      <w:r w:rsidR="00B74552" w:rsidRPr="00C35F5A">
        <w:t xml:space="preserve"> It was not clear what the escalation arrangements were regarding non-compliance with testing arrangements.</w:t>
      </w:r>
      <w:r w:rsidR="00853EF7">
        <w:t xml:space="preserve"> Records show that, </w:t>
      </w:r>
      <w:r w:rsidR="003E157A">
        <w:t>almost every</w:t>
      </w:r>
      <w:r w:rsidR="00853EF7">
        <w:t xml:space="preserve"> time</w:t>
      </w:r>
      <w:r w:rsidR="003E157A">
        <w:t xml:space="preserve"> she was</w:t>
      </w:r>
      <w:r w:rsidR="00853EF7">
        <w:t xml:space="preserve"> tested </w:t>
      </w:r>
      <w:r w:rsidR="003E157A">
        <w:t xml:space="preserve">the results were </w:t>
      </w:r>
      <w:r w:rsidR="00853EF7">
        <w:t>negative but notes indicate that the</w:t>
      </w:r>
      <w:r w:rsidR="003E157A">
        <w:t>se</w:t>
      </w:r>
      <w:r w:rsidR="00853EF7">
        <w:t xml:space="preserve"> tests were always announced and more random testing with very short notice should be considered. Nothing </w:t>
      </w:r>
      <w:r w:rsidR="00944292">
        <w:t>suggests</w:t>
      </w:r>
      <w:r w:rsidR="00853EF7">
        <w:t xml:space="preserve"> this happened. </w:t>
      </w:r>
    </w:p>
    <w:p w14:paraId="0A857D8D" w14:textId="35E63252" w:rsidR="002941AB" w:rsidRPr="00C35F5A" w:rsidRDefault="006227C6" w:rsidP="006A2427">
      <w:pPr>
        <w:pStyle w:val="Heading2"/>
        <w:keepNext w:val="0"/>
        <w:keepLines w:val="0"/>
        <w:widowControl w:val="0"/>
      </w:pPr>
      <w:r w:rsidRPr="00C35F5A">
        <w:t xml:space="preserve">In November 2013, shortly after </w:t>
      </w:r>
      <w:r w:rsidR="00445D8A">
        <w:t>‘L’</w:t>
      </w:r>
      <w:r w:rsidRPr="00C35F5A">
        <w:t xml:space="preserve"> was stepped down from a </w:t>
      </w:r>
      <w:r w:rsidR="00944292">
        <w:t>CPP</w:t>
      </w:r>
      <w:r w:rsidR="00927032" w:rsidRPr="00C35F5A">
        <w:t xml:space="preserve"> </w:t>
      </w:r>
      <w:r w:rsidRPr="00C35F5A">
        <w:t xml:space="preserve">to </w:t>
      </w:r>
      <w:r w:rsidR="00927032" w:rsidRPr="00C35F5A">
        <w:t xml:space="preserve">Child </w:t>
      </w:r>
      <w:r w:rsidR="001C074F" w:rsidRPr="00C35F5A">
        <w:t>in</w:t>
      </w:r>
      <w:r w:rsidR="00927032" w:rsidRPr="00C35F5A">
        <w:t xml:space="preserve"> Need</w:t>
      </w:r>
      <w:r w:rsidRPr="00C35F5A">
        <w:t xml:space="preserve">, </w:t>
      </w:r>
      <w:r w:rsidR="000C0227">
        <w:t>Ms Kowalski</w:t>
      </w:r>
      <w:r w:rsidRPr="00C35F5A">
        <w:t xml:space="preserve"> and </w:t>
      </w:r>
      <w:r w:rsidR="00445D8A">
        <w:t>‘L’</w:t>
      </w:r>
      <w:r w:rsidRPr="00C35F5A">
        <w:t xml:space="preserve"> moved to temporary accommodation following a multi-agency decision </w:t>
      </w:r>
      <w:r w:rsidR="00927032" w:rsidRPr="00C35F5A">
        <w:t xml:space="preserve">that </w:t>
      </w:r>
      <w:r w:rsidRPr="00C35F5A">
        <w:t>she was engaging well</w:t>
      </w:r>
      <w:r w:rsidR="000C0409" w:rsidRPr="00C35F5A">
        <w:t>.</w:t>
      </w:r>
      <w:r w:rsidRPr="00C35F5A">
        <w:t xml:space="preserve"> Shortly after that move</w:t>
      </w:r>
      <w:r w:rsidR="002941AB" w:rsidRPr="00C35F5A">
        <w:t>,</w:t>
      </w:r>
      <w:r w:rsidRPr="00C35F5A">
        <w:t xml:space="preserve"> concerns around her drinking perpetuated and </w:t>
      </w:r>
      <w:r w:rsidR="002941AB" w:rsidRPr="00C35F5A">
        <w:t xml:space="preserve">she </w:t>
      </w:r>
      <w:r w:rsidRPr="00C35F5A">
        <w:t xml:space="preserve">failed one alcohol test. </w:t>
      </w:r>
      <w:r w:rsidR="008D3196" w:rsidRPr="00C35F5A">
        <w:t xml:space="preserve">She maintained that </w:t>
      </w:r>
      <w:r w:rsidR="00944292">
        <w:t>was</w:t>
      </w:r>
      <w:r w:rsidR="002941AB" w:rsidRPr="00C35F5A">
        <w:t xml:space="preserve"> while </w:t>
      </w:r>
      <w:r w:rsidR="008D3196" w:rsidRPr="00C35F5A">
        <w:t xml:space="preserve">she did not have care for </w:t>
      </w:r>
      <w:r w:rsidR="00445D8A">
        <w:t>‘L’</w:t>
      </w:r>
      <w:r w:rsidR="008D3196" w:rsidRPr="00C35F5A">
        <w:t xml:space="preserve">. </w:t>
      </w:r>
    </w:p>
    <w:p w14:paraId="3E2E3455" w14:textId="4019E99F" w:rsidR="00FA6BF1" w:rsidRPr="00C35F5A" w:rsidRDefault="008D3196" w:rsidP="006A2427">
      <w:pPr>
        <w:pStyle w:val="Heading2"/>
        <w:keepNext w:val="0"/>
        <w:keepLines w:val="0"/>
        <w:widowControl w:val="0"/>
      </w:pPr>
      <w:r w:rsidRPr="00C35F5A">
        <w:t xml:space="preserve">Concerns reached such a level in November 2013 that </w:t>
      </w:r>
      <w:r w:rsidR="00E3335A">
        <w:t>Mr Kowalski</w:t>
      </w:r>
      <w:r w:rsidRPr="00C35F5A">
        <w:t xml:space="preserve"> was asked by Children’s Service Out of Hours</w:t>
      </w:r>
      <w:r w:rsidR="002941AB" w:rsidRPr="00C35F5A">
        <w:t xml:space="preserve"> Service</w:t>
      </w:r>
      <w:r w:rsidRPr="00C35F5A">
        <w:t xml:space="preserve"> to collect </w:t>
      </w:r>
      <w:r w:rsidR="00445D8A">
        <w:t>‘L’</w:t>
      </w:r>
      <w:r w:rsidRPr="00C35F5A">
        <w:t xml:space="preserve"> </w:t>
      </w:r>
      <w:r w:rsidR="00927032" w:rsidRPr="00C35F5A">
        <w:t>and</w:t>
      </w:r>
      <w:r w:rsidRPr="00C35F5A">
        <w:t xml:space="preserve"> look after her to </w:t>
      </w:r>
      <w:r w:rsidR="00C9485C" w:rsidRPr="00C35F5A">
        <w:t>protect</w:t>
      </w:r>
      <w:r w:rsidRPr="00C35F5A">
        <w:t xml:space="preserve"> her from her mother’s alc</w:t>
      </w:r>
      <w:r w:rsidR="00927032" w:rsidRPr="00C35F5A">
        <w:t>ohol related behaviour. When he</w:t>
      </w:r>
      <w:r w:rsidRPr="00C35F5A">
        <w:t xml:space="preserve"> </w:t>
      </w:r>
      <w:r w:rsidR="00C9485C" w:rsidRPr="00C35F5A">
        <w:t>retu</w:t>
      </w:r>
      <w:r w:rsidR="00927032" w:rsidRPr="00C35F5A">
        <w:t>r</w:t>
      </w:r>
      <w:r w:rsidR="00C9485C" w:rsidRPr="00C35F5A">
        <w:t>ned</w:t>
      </w:r>
      <w:r w:rsidRPr="00C35F5A">
        <w:t xml:space="preserve"> </w:t>
      </w:r>
      <w:r w:rsidR="00445D8A">
        <w:t>‘L’</w:t>
      </w:r>
      <w:r w:rsidRPr="00C35F5A">
        <w:t xml:space="preserve"> the following day</w:t>
      </w:r>
      <w:r w:rsidR="00B74552" w:rsidRPr="00C35F5A">
        <w:t>,</w:t>
      </w:r>
      <w:r w:rsidRPr="00C35F5A">
        <w:t xml:space="preserve"> the flat doors were all open and </w:t>
      </w:r>
      <w:r w:rsidR="000C0227">
        <w:t>Ms Kowalski</w:t>
      </w:r>
      <w:r w:rsidRPr="00C35F5A">
        <w:t xml:space="preserve"> was asleep covered in vomit, something she later attributed to food </w:t>
      </w:r>
      <w:r w:rsidR="00C9485C" w:rsidRPr="00C35F5A">
        <w:t>poisoning</w:t>
      </w:r>
      <w:r w:rsidRPr="00C35F5A">
        <w:t>.</w:t>
      </w:r>
      <w:r w:rsidR="00FA6BF1" w:rsidRPr="00C35F5A">
        <w:t xml:space="preserve"> He took </w:t>
      </w:r>
      <w:r w:rsidR="00445D8A">
        <w:t>‘L’</w:t>
      </w:r>
      <w:r w:rsidR="00FA6BF1" w:rsidRPr="00C35F5A">
        <w:t xml:space="preserve"> away, a move sanctioned by social care.</w:t>
      </w:r>
      <w:r w:rsidR="00B74552" w:rsidRPr="00C35F5A">
        <w:t xml:space="preserve"> </w:t>
      </w:r>
      <w:r w:rsidR="003E157A">
        <w:t>A</w:t>
      </w:r>
      <w:r w:rsidR="00B9177D">
        <w:t xml:space="preserve">s a result, </w:t>
      </w:r>
      <w:r w:rsidR="000C0227">
        <w:t>Ms Kowalski</w:t>
      </w:r>
      <w:r w:rsidR="00B9177D">
        <w:t xml:space="preserve"> signed a</w:t>
      </w:r>
      <w:r w:rsidR="00B74552" w:rsidRPr="00C35F5A">
        <w:t xml:space="preserve"> working agreement regarding her alcohol use.</w:t>
      </w:r>
    </w:p>
    <w:p w14:paraId="0D9A7DDE" w14:textId="42A03C2B" w:rsidR="00B151EF" w:rsidRPr="00B151EF" w:rsidRDefault="00371367" w:rsidP="00135AF4">
      <w:pPr>
        <w:pStyle w:val="Heading2"/>
        <w:keepNext w:val="0"/>
        <w:keepLines w:val="0"/>
        <w:widowControl w:val="0"/>
      </w:pPr>
      <w:r w:rsidRPr="00C35F5A">
        <w:t xml:space="preserve">That month the </w:t>
      </w:r>
      <w:r w:rsidR="006227C6" w:rsidRPr="00C35F5A">
        <w:t>substance</w:t>
      </w:r>
      <w:r w:rsidRPr="00C35F5A">
        <w:t xml:space="preserve"> </w:t>
      </w:r>
      <w:r w:rsidR="006227C6" w:rsidRPr="00C35F5A">
        <w:t>misuse</w:t>
      </w:r>
      <w:r w:rsidRPr="00C35F5A">
        <w:t xml:space="preserve"> service </w:t>
      </w:r>
      <w:r w:rsidR="006227C6" w:rsidRPr="00C35F5A">
        <w:t>referred</w:t>
      </w:r>
      <w:r w:rsidRPr="00C35F5A">
        <w:t xml:space="preserve"> </w:t>
      </w:r>
      <w:r w:rsidR="000C0227">
        <w:t>Ms Kowalski</w:t>
      </w:r>
      <w:r w:rsidRPr="00C35F5A">
        <w:t xml:space="preserve"> to the Freedom Programme. The providers spoke with her on the phone but</w:t>
      </w:r>
      <w:r w:rsidR="00944292">
        <w:t>, again,</w:t>
      </w:r>
      <w:r w:rsidRPr="00C35F5A">
        <w:t xml:space="preserve"> she did not enrol</w:t>
      </w:r>
      <w:r w:rsidR="002941AB" w:rsidRPr="00C35F5A">
        <w:t>.</w:t>
      </w:r>
    </w:p>
    <w:p w14:paraId="7ADB7115" w14:textId="3733BC17" w:rsidR="00D77CDA" w:rsidRPr="00C35F5A" w:rsidRDefault="00D77CDA" w:rsidP="006A2427">
      <w:pPr>
        <w:pStyle w:val="Heading2"/>
        <w:keepNext w:val="0"/>
        <w:keepLines w:val="0"/>
        <w:widowControl w:val="0"/>
      </w:pPr>
      <w:r w:rsidRPr="00C35F5A">
        <w:t>In January 2014, r</w:t>
      </w:r>
      <w:r w:rsidR="00FA6BF1" w:rsidRPr="00C35F5A">
        <w:t xml:space="preserve">eports from the school and the lack of apparent progress either with </w:t>
      </w:r>
      <w:r w:rsidR="000C0227">
        <w:t>Ms Kowalski</w:t>
      </w:r>
      <w:r w:rsidR="00FA6BF1" w:rsidRPr="00C35F5A">
        <w:t>’s drinking or her candour about it</w:t>
      </w:r>
      <w:r w:rsidR="00944292">
        <w:t>,</w:t>
      </w:r>
      <w:r w:rsidR="00FA6BF1" w:rsidRPr="00C35F5A">
        <w:t xml:space="preserve"> le</w:t>
      </w:r>
      <w:r w:rsidR="002941AB" w:rsidRPr="00C35F5A">
        <w:t>d</w:t>
      </w:r>
      <w:r w:rsidR="00FA6BF1" w:rsidRPr="00C35F5A">
        <w:t xml:space="preserve"> to concerns in </w:t>
      </w:r>
      <w:r w:rsidR="00A37B27" w:rsidRPr="00C35F5A">
        <w:t>Children’s Services</w:t>
      </w:r>
      <w:r w:rsidR="00FA6BF1" w:rsidRPr="00C35F5A">
        <w:t xml:space="preserve"> that </w:t>
      </w:r>
      <w:r w:rsidR="00445D8A">
        <w:t>‘L’</w:t>
      </w:r>
      <w:r w:rsidR="00FA6BF1" w:rsidRPr="00C35F5A">
        <w:t xml:space="preserve"> may need to </w:t>
      </w:r>
      <w:r w:rsidR="00CD39FE" w:rsidRPr="00C35F5A">
        <w:t>revert</w:t>
      </w:r>
      <w:r w:rsidR="00FA6BF1" w:rsidRPr="00C35F5A">
        <w:t xml:space="preserve"> to a </w:t>
      </w:r>
      <w:r w:rsidR="00944292">
        <w:t>CPP</w:t>
      </w:r>
      <w:r w:rsidRPr="00C35F5A">
        <w:t xml:space="preserve"> and if so, the Local Authority would seek legal advice. </w:t>
      </w:r>
      <w:r w:rsidR="00944292">
        <w:t>Children’s Services</w:t>
      </w:r>
      <w:r w:rsidRPr="00C35F5A">
        <w:t xml:space="preserve"> </w:t>
      </w:r>
      <w:r w:rsidR="00927032" w:rsidRPr="00C35F5A">
        <w:t>said it would</w:t>
      </w:r>
      <w:r w:rsidRPr="00C35F5A">
        <w:t xml:space="preserve"> instigate Child Protection Investigation</w:t>
      </w:r>
      <w:r w:rsidR="00944292">
        <w:t xml:space="preserve"> s</w:t>
      </w:r>
      <w:r w:rsidR="00944292" w:rsidRPr="00C35F5A">
        <w:t xml:space="preserve">hould </w:t>
      </w:r>
      <w:r w:rsidR="00944292">
        <w:t>it</w:t>
      </w:r>
      <w:r w:rsidR="00944292" w:rsidRPr="00C35F5A">
        <w:t xml:space="preserve"> receive another report</w:t>
      </w:r>
      <w:r w:rsidRPr="00C35F5A">
        <w:t>. Despite several reports that followed, this did not happen until August 2015.</w:t>
      </w:r>
    </w:p>
    <w:p w14:paraId="4F8E1EC0" w14:textId="044B6442" w:rsidR="00D77CDA" w:rsidRPr="00C35F5A" w:rsidRDefault="00D77CDA" w:rsidP="006A2427">
      <w:pPr>
        <w:pStyle w:val="Heading2"/>
        <w:keepNext w:val="0"/>
        <w:keepLines w:val="0"/>
        <w:widowControl w:val="0"/>
      </w:pPr>
      <w:r w:rsidRPr="00C35F5A">
        <w:t xml:space="preserve">In January 2014, </w:t>
      </w:r>
      <w:r w:rsidR="000C0227">
        <w:t>Ms Kowalski</w:t>
      </w:r>
      <w:r w:rsidRPr="00C35F5A">
        <w:t xml:space="preserve"> referred herself to the Freedom Programme but could not attend as there were no creche places available.</w:t>
      </w:r>
    </w:p>
    <w:p w14:paraId="1A3E89CA" w14:textId="17A2FC73" w:rsidR="00B9177D" w:rsidRDefault="00FA6BF1" w:rsidP="006A2427">
      <w:pPr>
        <w:pStyle w:val="Heading2"/>
        <w:keepNext w:val="0"/>
        <w:keepLines w:val="0"/>
        <w:widowControl w:val="0"/>
      </w:pPr>
      <w:r w:rsidRPr="00C35F5A">
        <w:t xml:space="preserve">When a further concern was raised in </w:t>
      </w:r>
      <w:r w:rsidR="003E155E" w:rsidRPr="00C35F5A">
        <w:t>February</w:t>
      </w:r>
      <w:r w:rsidRPr="00C35F5A">
        <w:t xml:space="preserve"> 2014 that </w:t>
      </w:r>
      <w:r w:rsidR="000C0227">
        <w:t>Ms Kowalski</w:t>
      </w:r>
      <w:r w:rsidRPr="00C35F5A">
        <w:t xml:space="preserve"> had dropped </w:t>
      </w:r>
      <w:r w:rsidR="00445D8A">
        <w:t>‘L’</w:t>
      </w:r>
      <w:r w:rsidRPr="00C35F5A">
        <w:t xml:space="preserve"> off while drunk, </w:t>
      </w:r>
      <w:r w:rsidR="00944292">
        <w:t>she</w:t>
      </w:r>
      <w:r w:rsidRPr="00C35F5A">
        <w:t xml:space="preserve"> decided to move </w:t>
      </w:r>
      <w:r w:rsidR="00445D8A">
        <w:t>‘L’</w:t>
      </w:r>
      <w:r w:rsidRPr="00C35F5A">
        <w:t xml:space="preserve"> to another preschool.</w:t>
      </w:r>
    </w:p>
    <w:p w14:paraId="6C38BC48" w14:textId="0AA9B5A9" w:rsidR="00EC6855" w:rsidRPr="00C35F5A" w:rsidRDefault="003E155E" w:rsidP="006A2427">
      <w:pPr>
        <w:pStyle w:val="Heading2"/>
        <w:keepNext w:val="0"/>
        <w:keepLines w:val="0"/>
        <w:widowControl w:val="0"/>
      </w:pPr>
      <w:r w:rsidRPr="00C35F5A">
        <w:t xml:space="preserve">In May 2014, </w:t>
      </w:r>
      <w:r w:rsidR="00D77CDA" w:rsidRPr="00C35F5A">
        <w:t xml:space="preserve">following </w:t>
      </w:r>
      <w:r w:rsidR="000C0227">
        <w:t>Ms Kowalski</w:t>
      </w:r>
      <w:r w:rsidR="00D77CDA" w:rsidRPr="00C35F5A">
        <w:t xml:space="preserve"> calling the police, </w:t>
      </w:r>
      <w:r w:rsidR="00E3335A">
        <w:t>Mr Kowalski</w:t>
      </w:r>
      <w:r w:rsidRPr="00C35F5A">
        <w:t xml:space="preserve"> was arrested for assaulting her. The absence of </w:t>
      </w:r>
      <w:r w:rsidR="00CD39FE" w:rsidRPr="00C35F5A">
        <w:t>injuries</w:t>
      </w:r>
      <w:r w:rsidRPr="00C35F5A">
        <w:t xml:space="preserve"> and his denials led to him being released without charge but appropriate </w:t>
      </w:r>
      <w:r w:rsidR="00CD39FE" w:rsidRPr="00C35F5A">
        <w:t>referrals</w:t>
      </w:r>
      <w:r w:rsidRPr="00C35F5A">
        <w:t xml:space="preserve"> were made. This led to </w:t>
      </w:r>
      <w:r w:rsidR="00445D8A">
        <w:t>‘L’</w:t>
      </w:r>
      <w:r w:rsidRPr="00C35F5A">
        <w:t xml:space="preserve">’s </w:t>
      </w:r>
      <w:r w:rsidR="00CD39FE" w:rsidRPr="00C35F5A">
        <w:t>paternal</w:t>
      </w:r>
      <w:r w:rsidRPr="00C35F5A">
        <w:t xml:space="preserve"> aunt and uncle raising concerns about </w:t>
      </w:r>
      <w:r w:rsidR="000C0227">
        <w:t>Ms Kowalski</w:t>
      </w:r>
      <w:r w:rsidRPr="00C35F5A">
        <w:t xml:space="preserve">’s drinking, her fabricating </w:t>
      </w:r>
      <w:r w:rsidR="00CD39FE" w:rsidRPr="00C35F5A">
        <w:t>incidents</w:t>
      </w:r>
      <w:r w:rsidRPr="00C35F5A">
        <w:t xml:space="preserve"> and her capacity to care for </w:t>
      </w:r>
      <w:r w:rsidR="00445D8A">
        <w:t>‘L’</w:t>
      </w:r>
      <w:r w:rsidR="00CD39FE" w:rsidRPr="00C35F5A">
        <w:t xml:space="preserve">. </w:t>
      </w:r>
      <w:r w:rsidR="00EC6855" w:rsidRPr="00C35F5A">
        <w:t xml:space="preserve">A DASH risk assessment concluded a medium risk to </w:t>
      </w:r>
      <w:r w:rsidR="000C0227">
        <w:t>Ms Kowalski</w:t>
      </w:r>
      <w:r w:rsidR="00EC6855" w:rsidRPr="00C35F5A">
        <w:t xml:space="preserve"> and safeguarding advice was provided with the appropriate AD232a form completed by the safeguarding officer. A CYPR was submitted to </w:t>
      </w:r>
      <w:r w:rsidR="004B31DD" w:rsidRPr="00C35F5A">
        <w:t>Children’s Services</w:t>
      </w:r>
      <w:r w:rsidR="00EC6855" w:rsidRPr="00C35F5A">
        <w:t xml:space="preserve"> and a CA12 (adult at risk) form submitted to </w:t>
      </w:r>
      <w:r w:rsidR="00E24CD0" w:rsidRPr="00C35F5A">
        <w:t>Adults Health and Care</w:t>
      </w:r>
      <w:r w:rsidR="00EC6855" w:rsidRPr="00C35F5A">
        <w:t xml:space="preserve"> regarding risks to </w:t>
      </w:r>
      <w:r w:rsidR="000C0227">
        <w:t>Ms Kowalski</w:t>
      </w:r>
      <w:r w:rsidR="002933B4" w:rsidRPr="00C35F5A">
        <w:t>.</w:t>
      </w:r>
    </w:p>
    <w:p w14:paraId="579C154F" w14:textId="684DDBD2" w:rsidR="002941AB" w:rsidRPr="00C35F5A" w:rsidRDefault="003E155E" w:rsidP="006A2427">
      <w:pPr>
        <w:pStyle w:val="Heading2"/>
        <w:keepNext w:val="0"/>
        <w:keepLines w:val="0"/>
        <w:widowControl w:val="0"/>
      </w:pPr>
      <w:r w:rsidRPr="00C35F5A">
        <w:t xml:space="preserve">Later that month </w:t>
      </w:r>
      <w:r w:rsidR="00445D8A">
        <w:t>‘L’</w:t>
      </w:r>
      <w:r w:rsidRPr="00C35F5A">
        <w:t>’s new pre</w:t>
      </w:r>
      <w:r w:rsidR="002941AB" w:rsidRPr="00C35F5A">
        <w:t xml:space="preserve">-school referred </w:t>
      </w:r>
      <w:r w:rsidR="00487AB6">
        <w:t xml:space="preserve">to Children’s Social Care </w:t>
      </w:r>
      <w:r w:rsidR="002941AB" w:rsidRPr="00C35F5A">
        <w:t xml:space="preserve">that </w:t>
      </w:r>
      <w:r w:rsidR="000C0227">
        <w:t>Ms Kowalski</w:t>
      </w:r>
      <w:r w:rsidRPr="00C35F5A">
        <w:t xml:space="preserve"> had dropped </w:t>
      </w:r>
      <w:r w:rsidR="00927032" w:rsidRPr="00C35F5A">
        <w:t>her</w:t>
      </w:r>
      <w:r w:rsidRPr="00C35F5A">
        <w:t xml:space="preserve"> off while smelling of drink. When challenged by social workers</w:t>
      </w:r>
      <w:r w:rsidR="002941AB" w:rsidRPr="00C35F5A">
        <w:t>,</w:t>
      </w:r>
      <w:r w:rsidRPr="00C35F5A">
        <w:t xml:space="preserve"> she de</w:t>
      </w:r>
      <w:r w:rsidR="002941AB" w:rsidRPr="00C35F5A">
        <w:t>nied she had been drinking</w:t>
      </w:r>
      <w:r w:rsidRPr="00C35F5A">
        <w:t xml:space="preserve"> </w:t>
      </w:r>
      <w:r w:rsidR="00CD39FE" w:rsidRPr="00C35F5A">
        <w:t>also</w:t>
      </w:r>
      <w:r w:rsidRPr="00C35F5A">
        <w:t xml:space="preserve"> denying that she </w:t>
      </w:r>
      <w:r w:rsidR="002933B4" w:rsidRPr="00C35F5A">
        <w:t>smelt</w:t>
      </w:r>
      <w:r w:rsidRPr="00C35F5A">
        <w:t xml:space="preserve"> of drink during the social work visit</w:t>
      </w:r>
      <w:r w:rsidR="00396C63" w:rsidRPr="00C35F5A">
        <w:t xml:space="preserve">. She held up </w:t>
      </w:r>
      <w:r w:rsidR="00944292" w:rsidRPr="00C35F5A">
        <w:t xml:space="preserve">the number of breath tests she had passed </w:t>
      </w:r>
      <w:r w:rsidR="00396C63" w:rsidRPr="00C35F5A">
        <w:t xml:space="preserve">as examples of her sobriety. She had cancelled one that day. The social worker suggested that may be due to </w:t>
      </w:r>
      <w:r w:rsidR="00484EAE" w:rsidRPr="00C35F5A">
        <w:t xml:space="preserve">her </w:t>
      </w:r>
      <w:r w:rsidR="00396C63" w:rsidRPr="00C35F5A">
        <w:t xml:space="preserve">having been drinking. A safeguarding meeting which followed </w:t>
      </w:r>
      <w:r w:rsidR="002941AB" w:rsidRPr="00C35F5A">
        <w:t>agreed</w:t>
      </w:r>
      <w:r w:rsidR="00396C63" w:rsidRPr="00C35F5A">
        <w:t xml:space="preserve"> a range of measures to help her to control her </w:t>
      </w:r>
      <w:r w:rsidR="00CD39FE" w:rsidRPr="00C35F5A">
        <w:t>drinking</w:t>
      </w:r>
      <w:r w:rsidR="002941AB" w:rsidRPr="00C35F5A">
        <w:t xml:space="preserve"> while protecting </w:t>
      </w:r>
      <w:r w:rsidR="00445D8A">
        <w:t>‘L’</w:t>
      </w:r>
      <w:r w:rsidR="002941AB" w:rsidRPr="00C35F5A">
        <w:t>.</w:t>
      </w:r>
    </w:p>
    <w:p w14:paraId="19EA5AFB" w14:textId="56189EC7" w:rsidR="00135AF4" w:rsidRDefault="00396C63" w:rsidP="00135AF4">
      <w:pPr>
        <w:pStyle w:val="Heading2"/>
        <w:keepNext w:val="0"/>
        <w:keepLines w:val="0"/>
        <w:widowControl w:val="0"/>
      </w:pPr>
      <w:r w:rsidRPr="00C35F5A">
        <w:t xml:space="preserve">An </w:t>
      </w:r>
      <w:r w:rsidR="00CD39FE" w:rsidRPr="00C35F5A">
        <w:t>unannounced</w:t>
      </w:r>
      <w:r w:rsidRPr="00C35F5A">
        <w:t xml:space="preserve"> visit from substance misuse </w:t>
      </w:r>
      <w:r w:rsidR="00CD39FE" w:rsidRPr="00C35F5A">
        <w:t>service</w:t>
      </w:r>
      <w:r w:rsidRPr="00C35F5A">
        <w:t xml:space="preserve"> later that month found her to be three times over the drink drive limit. This, together with information from a </w:t>
      </w:r>
      <w:r w:rsidR="00CD39FE" w:rsidRPr="00C35F5A">
        <w:t>friend</w:t>
      </w:r>
      <w:r w:rsidRPr="00C35F5A">
        <w:t xml:space="preserve"> that she was </w:t>
      </w:r>
      <w:r w:rsidR="007B3DED" w:rsidRPr="00C35F5A">
        <w:t xml:space="preserve">‘pulling the wool over the eyes’ of the substance </w:t>
      </w:r>
      <w:r w:rsidR="00CD39FE" w:rsidRPr="00C35F5A">
        <w:t>misuse</w:t>
      </w:r>
      <w:r w:rsidR="007B3DED" w:rsidRPr="00C35F5A">
        <w:t xml:space="preserve"> service, led to an agreement being reached that </w:t>
      </w:r>
      <w:r w:rsidR="00445D8A">
        <w:t>‘L’</w:t>
      </w:r>
      <w:r w:rsidR="007B3DED" w:rsidRPr="00C35F5A">
        <w:t xml:space="preserve"> would be cared for by her grandparents</w:t>
      </w:r>
      <w:r w:rsidR="00487AB6">
        <w:t xml:space="preserve"> over the weekend.</w:t>
      </w:r>
    </w:p>
    <w:p w14:paraId="4EB11C82" w14:textId="7FBE62C5" w:rsidR="00135AF4" w:rsidRPr="00135AF4" w:rsidRDefault="00135AF4" w:rsidP="00135AF4">
      <w:pPr>
        <w:pStyle w:val="Heading2"/>
        <w:keepNext w:val="0"/>
        <w:keepLines w:val="0"/>
        <w:widowControl w:val="0"/>
      </w:pPr>
      <w:r>
        <w:t xml:space="preserve">In June 2014 </w:t>
      </w:r>
      <w:r w:rsidR="000C0227">
        <w:t>Ms Kowalski</w:t>
      </w:r>
      <w:r>
        <w:t xml:space="preserve"> saw her GP to request medical alcohol detoxification which had been advised by HOMER. A prescription was provided and she was reminded that she must remain alcohol free.</w:t>
      </w:r>
    </w:p>
    <w:p w14:paraId="7B9F9272" w14:textId="4212DB9B" w:rsidR="004B31DD" w:rsidRPr="00C35F5A" w:rsidRDefault="007B3DED" w:rsidP="006A2427">
      <w:pPr>
        <w:pStyle w:val="Heading2"/>
        <w:keepNext w:val="0"/>
        <w:keepLines w:val="0"/>
        <w:widowControl w:val="0"/>
      </w:pPr>
      <w:r w:rsidRPr="00C35F5A">
        <w:t xml:space="preserve">In July 2014, concerns emerged that </w:t>
      </w:r>
      <w:r w:rsidR="000C0227">
        <w:t>Ms Kowalski</w:t>
      </w:r>
      <w:r w:rsidRPr="00C35F5A">
        <w:t xml:space="preserve"> was avoiding professionals by not being </w:t>
      </w:r>
      <w:r w:rsidR="002941AB" w:rsidRPr="00C35F5A">
        <w:t xml:space="preserve">available </w:t>
      </w:r>
      <w:r w:rsidRPr="00C35F5A">
        <w:t xml:space="preserve">for visits, albeit these were unannounced. </w:t>
      </w:r>
      <w:r w:rsidR="00CD39FE" w:rsidRPr="00C35F5A">
        <w:t>Conversely</w:t>
      </w:r>
      <w:r w:rsidRPr="00C35F5A">
        <w:t xml:space="preserve">, other than a report of her being drunk while </w:t>
      </w:r>
      <w:r w:rsidR="00CD39FE" w:rsidRPr="00C35F5A">
        <w:t>visiting</w:t>
      </w:r>
      <w:r w:rsidRPr="00C35F5A">
        <w:t xml:space="preserve"> her father in hospital, </w:t>
      </w:r>
      <w:r w:rsidR="004405DA" w:rsidRPr="00C35F5A">
        <w:t>professionals reported that she was making efforts to control her drinking.</w:t>
      </w:r>
    </w:p>
    <w:p w14:paraId="33C21CD8" w14:textId="0A292C51" w:rsidR="004B31DD" w:rsidRPr="00C35F5A" w:rsidRDefault="009134CF" w:rsidP="006A2427">
      <w:pPr>
        <w:pStyle w:val="Heading2"/>
        <w:keepNext w:val="0"/>
        <w:keepLines w:val="0"/>
        <w:widowControl w:val="0"/>
      </w:pPr>
      <w:r w:rsidRPr="00C35F5A">
        <w:t>Also,</w:t>
      </w:r>
      <w:r w:rsidR="004B31DD" w:rsidRPr="00C35F5A">
        <w:t xml:space="preserve"> in July 2014, </w:t>
      </w:r>
      <w:r w:rsidR="002933B4" w:rsidRPr="00C35F5A">
        <w:t>police</w:t>
      </w:r>
      <w:r w:rsidR="004B31DD" w:rsidRPr="00C35F5A">
        <w:t xml:space="preserve"> were contacted by Children’s Services that </w:t>
      </w:r>
      <w:r w:rsidR="000C0227">
        <w:t>Mr Hedges</w:t>
      </w:r>
      <w:r w:rsidR="004B31DD" w:rsidRPr="00C35F5A">
        <w:t xml:space="preserve"> was having contact with a </w:t>
      </w:r>
      <w:r w:rsidRPr="00C35F5A">
        <w:t>14-year-old</w:t>
      </w:r>
      <w:r w:rsidR="004B31DD" w:rsidRPr="00C35F5A">
        <w:t xml:space="preserve"> girl. This was an ongoing safeguarding issue and Children’s Services appeared to have assumed responsibility.  There was no recorded contact between police and the girl, although it was possible that Children’s Services had asked appropriate questions regarding possible offences, but this was not recorded on police </w:t>
      </w:r>
      <w:r w:rsidR="002933B4" w:rsidRPr="00C35F5A">
        <w:t>or Children’s Services records</w:t>
      </w:r>
      <w:r w:rsidR="004B31DD" w:rsidRPr="00C35F5A">
        <w:t xml:space="preserve">. There was no recorded contact with </w:t>
      </w:r>
      <w:r w:rsidR="000C0227">
        <w:t>Mr Hedges</w:t>
      </w:r>
      <w:r w:rsidR="00944292">
        <w:t xml:space="preserve">, </w:t>
      </w:r>
      <w:r w:rsidR="004B31DD" w:rsidRPr="00C35F5A">
        <w:t>either by police or Children’s Services.</w:t>
      </w:r>
    </w:p>
    <w:p w14:paraId="38D96702" w14:textId="762E7E5E" w:rsidR="004405DA" w:rsidRPr="00C35F5A" w:rsidRDefault="004405DA" w:rsidP="006A2427">
      <w:pPr>
        <w:pStyle w:val="Heading2"/>
        <w:keepNext w:val="0"/>
        <w:keepLines w:val="0"/>
        <w:widowControl w:val="0"/>
      </w:pPr>
      <w:r w:rsidRPr="00C35F5A">
        <w:t>Between July 2014 and February 2015 no concerns emerged</w:t>
      </w:r>
      <w:r w:rsidR="009169B2" w:rsidRPr="00C35F5A">
        <w:t xml:space="preserve">. </w:t>
      </w:r>
      <w:r w:rsidR="00EF7B5A">
        <w:t>A</w:t>
      </w:r>
      <w:r w:rsidR="00EF7B5A" w:rsidRPr="00C35F5A">
        <w:t>s a consequence</w:t>
      </w:r>
      <w:r w:rsidR="00EF7B5A">
        <w:t>,</w:t>
      </w:r>
      <w:r w:rsidR="00EF7B5A" w:rsidRPr="00C35F5A">
        <w:t xml:space="preserve"> </w:t>
      </w:r>
      <w:r w:rsidR="009169B2" w:rsidRPr="00C35F5A">
        <w:t>W</w:t>
      </w:r>
      <w:r w:rsidRPr="00C35F5A">
        <w:t xml:space="preserve">eekly </w:t>
      </w:r>
      <w:r w:rsidR="002941AB" w:rsidRPr="00C35F5A">
        <w:t xml:space="preserve">Children’s Service </w:t>
      </w:r>
      <w:r w:rsidRPr="00C35F5A">
        <w:t xml:space="preserve">visits </w:t>
      </w:r>
      <w:r w:rsidR="00CD39FE" w:rsidRPr="00C35F5A">
        <w:t>reduc</w:t>
      </w:r>
      <w:r w:rsidR="009169B2" w:rsidRPr="00C35F5A">
        <w:t>ed</w:t>
      </w:r>
      <w:r w:rsidR="00CD39FE" w:rsidRPr="00C35F5A">
        <w:t xml:space="preserve"> to</w:t>
      </w:r>
      <w:r w:rsidRPr="00C35F5A">
        <w:t xml:space="preserve"> fortnightly then three weekly</w:t>
      </w:r>
      <w:r w:rsidR="009169B2" w:rsidRPr="00C35F5A">
        <w:t xml:space="preserve">. </w:t>
      </w:r>
      <w:r w:rsidR="000C0227">
        <w:t>Ms Kowalski</w:t>
      </w:r>
      <w:r w:rsidRPr="00C35F5A">
        <w:t xml:space="preserve"> was said to have made significant progress and started to show insight into her alcohol misuse and </w:t>
      </w:r>
      <w:r w:rsidR="002941AB" w:rsidRPr="00C35F5A">
        <w:t>its</w:t>
      </w:r>
      <w:r w:rsidRPr="00C35F5A">
        <w:t xml:space="preserve"> impact on </w:t>
      </w:r>
      <w:r w:rsidR="00445D8A">
        <w:t>‘L’</w:t>
      </w:r>
      <w:r w:rsidRPr="00C35F5A">
        <w:t xml:space="preserve">. Substance Misuse Service reported excellent progress and she received a voucher </w:t>
      </w:r>
      <w:r w:rsidR="002941AB" w:rsidRPr="00C35F5A">
        <w:t xml:space="preserve">in recognition. </w:t>
      </w:r>
      <w:r w:rsidR="00CD39FE" w:rsidRPr="00C35F5A">
        <w:t>Overall,</w:t>
      </w:r>
      <w:r w:rsidRPr="00C35F5A">
        <w:t xml:space="preserve"> she appeared to be managing her abstinence well and there were no concerns raised from </w:t>
      </w:r>
      <w:r w:rsidR="009E20E1" w:rsidRPr="00C35F5A">
        <w:t xml:space="preserve">the </w:t>
      </w:r>
      <w:r w:rsidRPr="00C35F5A">
        <w:t>school and no reports of her being</w:t>
      </w:r>
      <w:r w:rsidR="00484EAE" w:rsidRPr="00C35F5A">
        <w:t xml:space="preserve"> drunk</w:t>
      </w:r>
      <w:r w:rsidRPr="00C35F5A">
        <w:t>. Given similar information from all other agency checks</w:t>
      </w:r>
      <w:r w:rsidR="00484EAE" w:rsidRPr="00C35F5A">
        <w:t>,</w:t>
      </w:r>
      <w:r w:rsidRPr="00C35F5A">
        <w:t xml:space="preserve"> the case </w:t>
      </w:r>
      <w:r w:rsidR="002941AB" w:rsidRPr="00C35F5A">
        <w:t>wa</w:t>
      </w:r>
      <w:r w:rsidRPr="00C35F5A">
        <w:t xml:space="preserve">s closed with no further role for </w:t>
      </w:r>
      <w:r w:rsidR="00484EAE" w:rsidRPr="00C35F5A">
        <w:t>Children’s Services</w:t>
      </w:r>
      <w:r w:rsidRPr="00C35F5A">
        <w:t xml:space="preserve"> at that time.</w:t>
      </w:r>
    </w:p>
    <w:p w14:paraId="075177B8" w14:textId="77777777" w:rsidR="00B9177D" w:rsidRDefault="00371367" w:rsidP="006A2427">
      <w:pPr>
        <w:pStyle w:val="Heading2"/>
        <w:keepNext w:val="0"/>
        <w:keepLines w:val="0"/>
        <w:widowControl w:val="0"/>
      </w:pPr>
      <w:r w:rsidRPr="00C35F5A">
        <w:t xml:space="preserve">During this </w:t>
      </w:r>
      <w:r w:rsidR="009134CF" w:rsidRPr="00C35F5A">
        <w:t>period,</w:t>
      </w:r>
      <w:r w:rsidRPr="00C35F5A">
        <w:t xml:space="preserve"> she enrolled on the Freedom Programme but only attended once. She was taken off the programme in early November 2014 for </w:t>
      </w:r>
      <w:r w:rsidR="006227C6" w:rsidRPr="00C35F5A">
        <w:t>non-attendance</w:t>
      </w:r>
      <w:r w:rsidRPr="00C35F5A">
        <w:t>.</w:t>
      </w:r>
    </w:p>
    <w:p w14:paraId="5B6A85F7" w14:textId="5A9AA78E" w:rsidR="004B31DD" w:rsidRPr="00C35F5A" w:rsidRDefault="004B31DD" w:rsidP="006A2427">
      <w:pPr>
        <w:pStyle w:val="Heading2"/>
        <w:keepNext w:val="0"/>
        <w:keepLines w:val="0"/>
        <w:widowControl w:val="0"/>
      </w:pPr>
      <w:r w:rsidRPr="00C35F5A">
        <w:t xml:space="preserve">In January 2015, information was received by police that a </w:t>
      </w:r>
      <w:r w:rsidR="009134CF" w:rsidRPr="00C35F5A">
        <w:t>12-year-old</w:t>
      </w:r>
      <w:r w:rsidRPr="00C35F5A">
        <w:t xml:space="preserve"> boy, was visiting </w:t>
      </w:r>
      <w:r w:rsidR="000C0227">
        <w:t>Mr Hedges</w:t>
      </w:r>
      <w:r w:rsidRPr="00C35F5A">
        <w:t xml:space="preserve"> at his home. He would stay for around twenty minutes leaving friends outside, returning to his friends with new clo</w:t>
      </w:r>
      <w:r w:rsidR="009E20E1" w:rsidRPr="00C35F5A">
        <w:t xml:space="preserve">thes and tobacco. </w:t>
      </w:r>
      <w:r w:rsidRPr="00C35F5A">
        <w:t xml:space="preserve">The boy was vulnerable with regular incidences of going missing. Police attended </w:t>
      </w:r>
      <w:r w:rsidR="000C0227">
        <w:t xml:space="preserve">Mr </w:t>
      </w:r>
      <w:r w:rsidR="00E3335A">
        <w:t>Hedges’</w:t>
      </w:r>
      <w:r w:rsidRPr="00C35F5A">
        <w:t xml:space="preserve"> address on the same day and spoke with him. He said that he knew the boy as one of a group of young people that had visited him since November 2014. He was a friend of the </w:t>
      </w:r>
      <w:r w:rsidR="009134CF" w:rsidRPr="00C35F5A">
        <w:t>girl</w:t>
      </w:r>
      <w:r w:rsidRPr="00C35F5A">
        <w:t xml:space="preserve"> previously </w:t>
      </w:r>
      <w:r w:rsidR="009134CF" w:rsidRPr="00C35F5A">
        <w:t>referred</w:t>
      </w:r>
      <w:r w:rsidRPr="00C35F5A">
        <w:t xml:space="preserve"> to. The boy said he had been introduced to </w:t>
      </w:r>
      <w:r w:rsidR="000C0227">
        <w:t>Mr Hedges</w:t>
      </w:r>
      <w:r w:rsidRPr="00C35F5A">
        <w:t xml:space="preserve"> in October </w:t>
      </w:r>
      <w:r w:rsidR="009E20E1" w:rsidRPr="00C35F5A">
        <w:t xml:space="preserve">by </w:t>
      </w:r>
      <w:r w:rsidR="00484EAE" w:rsidRPr="00C35F5A">
        <w:t>the</w:t>
      </w:r>
      <w:r w:rsidRPr="00C35F5A">
        <w:t xml:space="preserve"> girl who, he thought, was </w:t>
      </w:r>
      <w:r w:rsidR="000C0227">
        <w:t xml:space="preserve">Mr </w:t>
      </w:r>
      <w:r w:rsidR="00E3335A">
        <w:t>Hedges’</w:t>
      </w:r>
      <w:r w:rsidRPr="00C35F5A">
        <w:t xml:space="preserve"> granddaughter. He said he would make tea and food for </w:t>
      </w:r>
      <w:r w:rsidR="000C0227">
        <w:t>Mr Hedges</w:t>
      </w:r>
      <w:r w:rsidRPr="00C35F5A">
        <w:t xml:space="preserve"> who would give him tobacco in return. He </w:t>
      </w:r>
      <w:r w:rsidR="00484EAE" w:rsidRPr="00C35F5A">
        <w:t>said he had not been</w:t>
      </w:r>
      <w:r w:rsidRPr="00C35F5A">
        <w:t xml:space="preserve"> victim of any offence. His step-father was seen and agreed to ban him from visiting </w:t>
      </w:r>
      <w:r w:rsidR="000C0227">
        <w:t>Mr Hedges</w:t>
      </w:r>
      <w:r w:rsidRPr="00C35F5A">
        <w:t xml:space="preserve">. </w:t>
      </w:r>
      <w:r w:rsidR="009134CF" w:rsidRPr="00C35F5A">
        <w:t xml:space="preserve">A statement was obtained from the step-father to this effect which allowed for a CAWN (child abduction warning notice) to be served on </w:t>
      </w:r>
      <w:r w:rsidR="000C0227">
        <w:t>Mr Hedges</w:t>
      </w:r>
      <w:r w:rsidR="009134CF" w:rsidRPr="00C35F5A">
        <w:t xml:space="preserve">. A CYPR form was submitted to Children’s Services. </w:t>
      </w:r>
    </w:p>
    <w:p w14:paraId="20A23072" w14:textId="74B644AF" w:rsidR="004405DA" w:rsidRPr="00C35F5A" w:rsidRDefault="004405DA" w:rsidP="006A2427">
      <w:pPr>
        <w:pStyle w:val="Heading2"/>
        <w:keepNext w:val="0"/>
        <w:keepLines w:val="0"/>
        <w:widowControl w:val="0"/>
      </w:pPr>
      <w:r w:rsidRPr="00C35F5A">
        <w:t xml:space="preserve">In May 2015 </w:t>
      </w:r>
      <w:r w:rsidR="000C0227">
        <w:t>Ms Kowalski</w:t>
      </w:r>
      <w:r w:rsidRPr="00C35F5A">
        <w:t xml:space="preserve"> moved to the same road as </w:t>
      </w:r>
      <w:r w:rsidR="000C0227">
        <w:t>Mr Hedges</w:t>
      </w:r>
      <w:r w:rsidRPr="00C35F5A">
        <w:t>.</w:t>
      </w:r>
    </w:p>
    <w:p w14:paraId="0929457B" w14:textId="78D502E0" w:rsidR="005C7B52" w:rsidRPr="00C35F5A" w:rsidRDefault="005C7B52" w:rsidP="006A2427">
      <w:pPr>
        <w:pStyle w:val="Heading2"/>
        <w:keepNext w:val="0"/>
        <w:keepLines w:val="0"/>
        <w:widowControl w:val="0"/>
      </w:pPr>
      <w:r w:rsidRPr="00C35F5A">
        <w:t xml:space="preserve">In August 2015, </w:t>
      </w:r>
      <w:r w:rsidR="000C0227">
        <w:t>Ms Kowalski</w:t>
      </w:r>
      <w:r w:rsidRPr="00C35F5A">
        <w:t xml:space="preserve">’s mother called the police following a domestic dispute between </w:t>
      </w:r>
      <w:r w:rsidR="000C0227">
        <w:t>Ms Kowalski</w:t>
      </w:r>
      <w:r w:rsidRPr="00C35F5A">
        <w:t xml:space="preserve"> and her new partner</w:t>
      </w:r>
      <w:r w:rsidR="006A0292" w:rsidRPr="00C35F5A">
        <w:t>,</w:t>
      </w:r>
      <w:r w:rsidRPr="00C35F5A">
        <w:t xml:space="preserve"> </w:t>
      </w:r>
      <w:r w:rsidR="00E3335A">
        <w:t>Mr Duffy</w:t>
      </w:r>
      <w:r w:rsidRPr="00C35F5A">
        <w:t xml:space="preserve">. When they arrived, </w:t>
      </w:r>
      <w:r w:rsidR="000C0227">
        <w:t>Ms Kowalski</w:t>
      </w:r>
      <w:r w:rsidRPr="00C35F5A">
        <w:t xml:space="preserve"> minimised the incident and advice was given. Referrals were made to </w:t>
      </w:r>
      <w:r w:rsidR="009014AE">
        <w:t>Children’s S</w:t>
      </w:r>
      <w:r w:rsidRPr="00C35F5A">
        <w:t xml:space="preserve">ocial </w:t>
      </w:r>
      <w:r w:rsidR="009014AE">
        <w:t>C</w:t>
      </w:r>
      <w:r w:rsidRPr="00C35F5A">
        <w:t xml:space="preserve">are </w:t>
      </w:r>
      <w:r w:rsidR="00135AF4">
        <w:t xml:space="preserve">and to </w:t>
      </w:r>
      <w:r w:rsidR="000C0227">
        <w:t>Ms Kowalski</w:t>
      </w:r>
      <w:r w:rsidR="00135AF4">
        <w:t xml:space="preserve">’s GP </w:t>
      </w:r>
      <w:r w:rsidRPr="00C35F5A">
        <w:t xml:space="preserve">which, given the recent closure of the case, triggered an assessment. During the visit she denied anything had happened and that her mother was making trouble. No further social work </w:t>
      </w:r>
      <w:r w:rsidR="00CD39FE" w:rsidRPr="00C35F5A">
        <w:t>action</w:t>
      </w:r>
      <w:r w:rsidRPr="00C35F5A">
        <w:t xml:space="preserve"> was taken.</w:t>
      </w:r>
      <w:r w:rsidR="008D006D" w:rsidRPr="00C35F5A">
        <w:t xml:space="preserve"> A DASH risk </w:t>
      </w:r>
      <w:r w:rsidR="00CD39FE" w:rsidRPr="00C35F5A">
        <w:t>assessment</w:t>
      </w:r>
      <w:r w:rsidR="008D006D" w:rsidRPr="00C35F5A">
        <w:t xml:space="preserve"> scored </w:t>
      </w:r>
      <w:r w:rsidR="000C0227">
        <w:t>Ms Kowalski</w:t>
      </w:r>
      <w:r w:rsidR="008D006D" w:rsidRPr="00C35F5A">
        <w:t xml:space="preserve"> at standard risk of harm.</w:t>
      </w:r>
      <w:r w:rsidR="0018137A" w:rsidRPr="00C35F5A">
        <w:t xml:space="preserve"> She informed </w:t>
      </w:r>
      <w:r w:rsidR="00CF18EE">
        <w:t>Aster Group</w:t>
      </w:r>
      <w:r w:rsidR="0018137A" w:rsidRPr="00C35F5A">
        <w:t xml:space="preserve"> that mo</w:t>
      </w:r>
      <w:r w:rsidR="009134CF" w:rsidRPr="00C35F5A">
        <w:t>n</w:t>
      </w:r>
      <w:r w:rsidR="0018137A" w:rsidRPr="00C35F5A">
        <w:t>th that her partner had moved out.</w:t>
      </w:r>
    </w:p>
    <w:p w14:paraId="0F5B3EC7" w14:textId="487E17BA" w:rsidR="005C7B52" w:rsidRPr="00C35F5A" w:rsidRDefault="005C7B52" w:rsidP="006A2427">
      <w:pPr>
        <w:pStyle w:val="Heading2"/>
        <w:keepNext w:val="0"/>
        <w:keepLines w:val="0"/>
        <w:widowControl w:val="0"/>
      </w:pPr>
      <w:r w:rsidRPr="00C35F5A">
        <w:t xml:space="preserve">The following month a </w:t>
      </w:r>
      <w:r w:rsidR="006B5A98" w:rsidRPr="00C35F5A">
        <w:t>neighbour</w:t>
      </w:r>
      <w:r w:rsidRPr="00C35F5A">
        <w:t xml:space="preserve"> called the police on hearing a heated argument and both </w:t>
      </w:r>
      <w:r w:rsidR="000C0227">
        <w:t>Ms Kowalski</w:t>
      </w:r>
      <w:r w:rsidRPr="00C35F5A">
        <w:t xml:space="preserve"> an</w:t>
      </w:r>
      <w:r w:rsidR="009E20E1" w:rsidRPr="00C35F5A">
        <w:t xml:space="preserve">d </w:t>
      </w:r>
      <w:r w:rsidR="00445D8A">
        <w:t>‘L’</w:t>
      </w:r>
      <w:r w:rsidR="009E20E1" w:rsidRPr="00C35F5A">
        <w:t xml:space="preserve"> sobbing. On arrival</w:t>
      </w:r>
      <w:r w:rsidR="0005578C" w:rsidRPr="00C35F5A">
        <w:t>,</w:t>
      </w:r>
      <w:r w:rsidR="006D527E" w:rsidRPr="00C35F5A">
        <w:t xml:space="preserve"> both </w:t>
      </w:r>
      <w:r w:rsidR="000C0227">
        <w:t>Ms Kowalski</w:t>
      </w:r>
      <w:r w:rsidRPr="00C35F5A">
        <w:t xml:space="preserve"> and </w:t>
      </w:r>
      <w:r w:rsidR="00E3335A">
        <w:t>Mr Duffy</w:t>
      </w:r>
      <w:r w:rsidRPr="00C35F5A">
        <w:t xml:space="preserve"> denied anything other than an argument</w:t>
      </w:r>
      <w:r w:rsidR="009E20E1" w:rsidRPr="00C35F5A">
        <w:t>.</w:t>
      </w:r>
      <w:r w:rsidRPr="00C35F5A">
        <w:t xml:space="preserve"> </w:t>
      </w:r>
      <w:r w:rsidR="00445D8A">
        <w:t>‘L’</w:t>
      </w:r>
      <w:r w:rsidRPr="00C35F5A">
        <w:t xml:space="preserve"> </w:t>
      </w:r>
      <w:r w:rsidR="00CD39FE" w:rsidRPr="00C35F5A">
        <w:t>seemed</w:t>
      </w:r>
      <w:r w:rsidRPr="00C35F5A">
        <w:t xml:space="preserve"> safe and happy. </w:t>
      </w:r>
      <w:r w:rsidR="00CF18EE">
        <w:t>Aster Group</w:t>
      </w:r>
      <w:r w:rsidR="0018137A" w:rsidRPr="00C35F5A">
        <w:t xml:space="preserve"> recorded that the argument continued into the </w:t>
      </w:r>
      <w:r w:rsidR="006227C6" w:rsidRPr="00C35F5A">
        <w:t>early</w:t>
      </w:r>
      <w:r w:rsidR="0018137A" w:rsidRPr="00C35F5A">
        <w:t xml:space="preserve"> hours, after police had left, and a </w:t>
      </w:r>
      <w:r w:rsidR="006B5A98" w:rsidRPr="00C35F5A">
        <w:t>neighbour</w:t>
      </w:r>
      <w:r w:rsidR="0018137A" w:rsidRPr="00C35F5A">
        <w:t xml:space="preserve"> heard a very loud bang that sounded like something being thrown against the wall.</w:t>
      </w:r>
      <w:r w:rsidR="001929D9" w:rsidRPr="00C35F5A">
        <w:t xml:space="preserve"> </w:t>
      </w:r>
      <w:r w:rsidRPr="00C35F5A">
        <w:t xml:space="preserve">No further action was taken but social care </w:t>
      </w:r>
      <w:r w:rsidR="00CD39FE" w:rsidRPr="00C35F5A">
        <w:t>referrals</w:t>
      </w:r>
      <w:r w:rsidRPr="00C35F5A">
        <w:t xml:space="preserve"> were made.</w:t>
      </w:r>
      <w:r w:rsidR="008D006D" w:rsidRPr="00C35F5A">
        <w:t xml:space="preserve"> A DASH risk </w:t>
      </w:r>
      <w:r w:rsidR="00CD39FE" w:rsidRPr="00C35F5A">
        <w:t>assessment</w:t>
      </w:r>
      <w:r w:rsidR="008D006D" w:rsidRPr="00C35F5A">
        <w:t xml:space="preserve"> scored </w:t>
      </w:r>
      <w:r w:rsidR="000C0227">
        <w:t>Ms Kowalski</w:t>
      </w:r>
      <w:r w:rsidR="008D006D" w:rsidRPr="00C35F5A">
        <w:t xml:space="preserve"> at standard risk of harm</w:t>
      </w:r>
      <w:r w:rsidR="001929D9" w:rsidRPr="00C35F5A">
        <w:t>.</w:t>
      </w:r>
    </w:p>
    <w:p w14:paraId="3A840986" w14:textId="6C78EAE1" w:rsidR="005C7B52" w:rsidRPr="00C35F5A" w:rsidRDefault="00D37536" w:rsidP="006A2427">
      <w:pPr>
        <w:pStyle w:val="Heading2"/>
        <w:keepNext w:val="0"/>
        <w:keepLines w:val="0"/>
        <w:widowControl w:val="0"/>
      </w:pPr>
      <w:r>
        <w:t>T</w:t>
      </w:r>
      <w:r w:rsidRPr="00C35F5A">
        <w:t xml:space="preserve">he following month, October 2015, </w:t>
      </w:r>
      <w:r>
        <w:t>a</w:t>
      </w:r>
      <w:r w:rsidR="005C7B52" w:rsidRPr="00C35F5A">
        <w:t xml:space="preserve">n </w:t>
      </w:r>
      <w:r w:rsidR="00CD39FE" w:rsidRPr="00C35F5A">
        <w:t>abandoned</w:t>
      </w:r>
      <w:r w:rsidR="005C7B52" w:rsidRPr="00C35F5A">
        <w:t xml:space="preserve"> 999 call </w:t>
      </w:r>
      <w:r w:rsidR="0005578C" w:rsidRPr="00C35F5A">
        <w:t xml:space="preserve">from a male caller </w:t>
      </w:r>
      <w:r w:rsidR="00CD39FE" w:rsidRPr="00C35F5A">
        <w:t>seemed</w:t>
      </w:r>
      <w:r w:rsidR="005C7B52" w:rsidRPr="00C35F5A">
        <w:t xml:space="preserve"> to suggest a domestic </w:t>
      </w:r>
      <w:r w:rsidR="00CD39FE" w:rsidRPr="00C35F5A">
        <w:t>dispute</w:t>
      </w:r>
      <w:r w:rsidR="005C7B52" w:rsidRPr="00C35F5A">
        <w:t xml:space="preserve"> between </w:t>
      </w:r>
      <w:r w:rsidR="000C0227">
        <w:t>Ms Kowalski</w:t>
      </w:r>
      <w:r w:rsidR="005C7B52" w:rsidRPr="00C35F5A">
        <w:t xml:space="preserve"> and </w:t>
      </w:r>
      <w:r w:rsidR="00E3335A">
        <w:t>Mr Duffy</w:t>
      </w:r>
      <w:r w:rsidR="005C7B52" w:rsidRPr="00C35F5A">
        <w:t xml:space="preserve">. When they were </w:t>
      </w:r>
      <w:r w:rsidR="00CD39FE" w:rsidRPr="00C35F5A">
        <w:t>eventually</w:t>
      </w:r>
      <w:r w:rsidR="005C7B52" w:rsidRPr="00C35F5A">
        <w:t xml:space="preserve"> </w:t>
      </w:r>
      <w:r w:rsidR="00CD39FE" w:rsidRPr="00C35F5A">
        <w:t>traced</w:t>
      </w:r>
      <w:r w:rsidR="005C7B52" w:rsidRPr="00C35F5A">
        <w:t>, they denied anything had happened so no further action</w:t>
      </w:r>
      <w:r w:rsidR="001929D9" w:rsidRPr="00C35F5A">
        <w:t xml:space="preserve"> was taken</w:t>
      </w:r>
      <w:r w:rsidR="005C7B52" w:rsidRPr="00C35F5A">
        <w:t xml:space="preserve">, other than a </w:t>
      </w:r>
      <w:r w:rsidR="0005578C" w:rsidRPr="00C35F5A">
        <w:t>Children’s Services</w:t>
      </w:r>
      <w:r w:rsidR="005C7B52" w:rsidRPr="00C35F5A">
        <w:t xml:space="preserve"> referral </w:t>
      </w:r>
      <w:r w:rsidR="00A05176" w:rsidRPr="00C35F5A">
        <w:t xml:space="preserve">which </w:t>
      </w:r>
      <w:r w:rsidR="001929D9" w:rsidRPr="00C35F5A">
        <w:t xml:space="preserve">also </w:t>
      </w:r>
      <w:r w:rsidR="00A05176" w:rsidRPr="00C35F5A">
        <w:t>did not lead to further action</w:t>
      </w:r>
      <w:r w:rsidR="001275B9" w:rsidRPr="00C35F5A">
        <w:t>.</w:t>
      </w:r>
      <w:r w:rsidR="008D006D" w:rsidRPr="00C35F5A">
        <w:t xml:space="preserve"> A DASH risk </w:t>
      </w:r>
      <w:r w:rsidR="00CD39FE" w:rsidRPr="00C35F5A">
        <w:t>assessment</w:t>
      </w:r>
      <w:r w:rsidR="008D006D" w:rsidRPr="00C35F5A">
        <w:t xml:space="preserve"> scored </w:t>
      </w:r>
      <w:r w:rsidR="000C0227">
        <w:t>Ms Kowalski</w:t>
      </w:r>
      <w:r w:rsidR="008D006D" w:rsidRPr="00C35F5A">
        <w:t xml:space="preserve"> at standard risk of harm</w:t>
      </w:r>
      <w:r w:rsidR="001929D9" w:rsidRPr="00C35F5A">
        <w:t>.</w:t>
      </w:r>
    </w:p>
    <w:p w14:paraId="766E1A1D" w14:textId="4BD7BB0B" w:rsidR="001275B9" w:rsidRPr="00C35F5A" w:rsidRDefault="001275B9" w:rsidP="006A2427">
      <w:pPr>
        <w:pStyle w:val="Heading2"/>
        <w:keepNext w:val="0"/>
        <w:keepLines w:val="0"/>
        <w:widowControl w:val="0"/>
      </w:pPr>
      <w:r w:rsidRPr="00C35F5A">
        <w:t xml:space="preserve">Five days later </w:t>
      </w:r>
      <w:r w:rsidR="000C0227">
        <w:t>Ms Kowalski</w:t>
      </w:r>
      <w:r w:rsidRPr="00C35F5A">
        <w:t xml:space="preserve">’s </w:t>
      </w:r>
      <w:r w:rsidR="006B5A98" w:rsidRPr="00C35F5A">
        <w:t>neighbour</w:t>
      </w:r>
      <w:r w:rsidRPr="00C35F5A">
        <w:t xml:space="preserve"> and her mother reported a domestic abuse </w:t>
      </w:r>
      <w:r w:rsidR="00CD39FE" w:rsidRPr="00C35F5A">
        <w:t>incident between</w:t>
      </w:r>
      <w:r w:rsidRPr="00C35F5A">
        <w:t xml:space="preserve"> </w:t>
      </w:r>
      <w:r w:rsidR="000C0227">
        <w:t>Ms Kowalski</w:t>
      </w:r>
      <w:r w:rsidRPr="00C35F5A">
        <w:t xml:space="preserve"> and </w:t>
      </w:r>
      <w:r w:rsidR="00E3335A">
        <w:t>Mr Duffy</w:t>
      </w:r>
      <w:r w:rsidRPr="00C35F5A">
        <w:t xml:space="preserve"> which had been going on for four hours. When her mother had arrived, </w:t>
      </w:r>
      <w:r w:rsidR="00CD39FE" w:rsidRPr="00C35F5A">
        <w:t>at</w:t>
      </w:r>
      <w:r w:rsidRPr="00C35F5A">
        <w:t xml:space="preserve"> </w:t>
      </w:r>
      <w:r w:rsidR="000C0227">
        <w:t>Ms Kowalski</w:t>
      </w:r>
      <w:r w:rsidRPr="00C35F5A">
        <w:t xml:space="preserve">’s request, </w:t>
      </w:r>
      <w:r w:rsidR="000C0227">
        <w:t>Ms Kowalski</w:t>
      </w:r>
      <w:r w:rsidRPr="00C35F5A">
        <w:t xml:space="preserve"> had a severe laceration to her head. It was believed that </w:t>
      </w:r>
      <w:r w:rsidR="00E3335A">
        <w:t>Mr Duffy</w:t>
      </w:r>
      <w:r w:rsidRPr="00C35F5A">
        <w:t xml:space="preserve"> </w:t>
      </w:r>
      <w:r w:rsidR="001929D9" w:rsidRPr="00C35F5A">
        <w:t xml:space="preserve">forcibly </w:t>
      </w:r>
      <w:r w:rsidRPr="00C35F5A">
        <w:t xml:space="preserve">pushed </w:t>
      </w:r>
      <w:r w:rsidR="000C0227">
        <w:t>Ms Kowalski</w:t>
      </w:r>
      <w:r w:rsidR="001929D9" w:rsidRPr="00C35F5A">
        <w:t>’</w:t>
      </w:r>
      <w:r w:rsidRPr="00C35F5A">
        <w:t xml:space="preserve">s head against the bathroom wall, causing the subsequent injury. </w:t>
      </w:r>
      <w:r w:rsidR="00E37594" w:rsidRPr="00C35F5A">
        <w:t xml:space="preserve">Police transported </w:t>
      </w:r>
      <w:r w:rsidR="000C0227">
        <w:t>Ms Kowalski</w:t>
      </w:r>
      <w:r w:rsidR="00E37594" w:rsidRPr="00C35F5A">
        <w:t xml:space="preserve"> to hospital as</w:t>
      </w:r>
      <w:r w:rsidR="00510FA1">
        <w:t>, according to the police,</w:t>
      </w:r>
      <w:r w:rsidR="00E37594" w:rsidRPr="00C35F5A">
        <w:t xml:space="preserve"> ambulance services did not make the call a priority and therefore had no unit to attend.</w:t>
      </w:r>
      <w:r w:rsidR="00510FA1">
        <w:t xml:space="preserve"> The ambulance s</w:t>
      </w:r>
      <w:r w:rsidR="00996C28">
        <w:t xml:space="preserve">ervice </w:t>
      </w:r>
      <w:r w:rsidR="00C508F9">
        <w:t>has</w:t>
      </w:r>
      <w:r w:rsidR="00996C28">
        <w:t xml:space="preserve"> no record of this call</w:t>
      </w:r>
      <w:r w:rsidR="00510FA1">
        <w:t>.</w:t>
      </w:r>
    </w:p>
    <w:p w14:paraId="78ECD2D4" w14:textId="0F6EDFCE" w:rsidR="00DA7D7B" w:rsidRPr="00C35F5A" w:rsidRDefault="00E3335A" w:rsidP="006A2427">
      <w:pPr>
        <w:pStyle w:val="Heading2"/>
        <w:keepNext w:val="0"/>
        <w:keepLines w:val="0"/>
        <w:widowControl w:val="0"/>
      </w:pPr>
      <w:r>
        <w:t>Mr Duffy</w:t>
      </w:r>
      <w:r w:rsidR="001275B9" w:rsidRPr="00C35F5A">
        <w:t xml:space="preserve"> was </w:t>
      </w:r>
      <w:r w:rsidR="0081512F" w:rsidRPr="00C35F5A">
        <w:t xml:space="preserve">charged and </w:t>
      </w:r>
      <w:r w:rsidR="001275B9" w:rsidRPr="00C35F5A">
        <w:t xml:space="preserve">remanded in custody </w:t>
      </w:r>
      <w:r w:rsidR="0081512F" w:rsidRPr="00C35F5A">
        <w:t xml:space="preserve">for GBH </w:t>
      </w:r>
      <w:r w:rsidR="00DA7D7B" w:rsidRPr="00C35F5A">
        <w:t>but was later acquitted at Crown Court, although a restraining order was made.</w:t>
      </w:r>
      <w:r w:rsidR="00394DAF" w:rsidRPr="00C35F5A">
        <w:t xml:space="preserve"> There was a suggestion, a few days after the order was made, that it had been breached by friends of </w:t>
      </w:r>
      <w:r>
        <w:t>Mr Duffy</w:t>
      </w:r>
      <w:r w:rsidR="00394DAF" w:rsidRPr="00C35F5A">
        <w:t xml:space="preserve"> visiting </w:t>
      </w:r>
      <w:r w:rsidR="000C0227">
        <w:t>Ms Kowalski</w:t>
      </w:r>
      <w:r w:rsidR="00394DAF" w:rsidRPr="00C35F5A">
        <w:t xml:space="preserve">. </w:t>
      </w:r>
      <w:r w:rsidR="00BD574B">
        <w:t>This</w:t>
      </w:r>
      <w:r w:rsidR="00394DAF" w:rsidRPr="00C35F5A">
        <w:t xml:space="preserve"> was deemed to have been a reasonable, if ill thought through, attempt to recover property.</w:t>
      </w:r>
    </w:p>
    <w:p w14:paraId="3060F871" w14:textId="12211C2F" w:rsidR="00DA7D7B" w:rsidRPr="00C35F5A" w:rsidRDefault="00DA7D7B" w:rsidP="006A2427">
      <w:pPr>
        <w:pStyle w:val="Heading2"/>
        <w:keepNext w:val="0"/>
        <w:keepLines w:val="0"/>
        <w:widowControl w:val="0"/>
      </w:pPr>
      <w:r w:rsidRPr="00C35F5A">
        <w:t>During</w:t>
      </w:r>
      <w:r w:rsidR="001275B9" w:rsidRPr="00C35F5A">
        <w:t xml:space="preserve"> a child protection visit </w:t>
      </w:r>
      <w:r w:rsidR="009014AE">
        <w:t>following this incident</w:t>
      </w:r>
      <w:r w:rsidR="00135AF4">
        <w:t>,</w:t>
      </w:r>
      <w:r w:rsidR="009014AE">
        <w:t xml:space="preserve"> </w:t>
      </w:r>
      <w:r w:rsidR="00445D8A">
        <w:t>‘L’</w:t>
      </w:r>
      <w:r w:rsidR="001275B9" w:rsidRPr="00C35F5A">
        <w:t xml:space="preserve"> disclosed that </w:t>
      </w:r>
      <w:r w:rsidR="00E3335A">
        <w:t>Mr Duffy</w:t>
      </w:r>
      <w:r w:rsidR="001275B9" w:rsidRPr="00C35F5A">
        <w:t xml:space="preserve"> had assaulted </w:t>
      </w:r>
      <w:r w:rsidR="000C0227">
        <w:t>Ms Kowalski</w:t>
      </w:r>
      <w:r w:rsidR="001275B9" w:rsidRPr="00C35F5A">
        <w:t xml:space="preserve">. </w:t>
      </w:r>
      <w:r w:rsidR="000C0227">
        <w:t>Ms Kowalski</w:t>
      </w:r>
      <w:r w:rsidR="001275B9" w:rsidRPr="00C35F5A">
        <w:t xml:space="preserve">, however, minimized his violence and did not appreciate the risk this posed to </w:t>
      </w:r>
      <w:r w:rsidR="007F3331" w:rsidRPr="00C35F5A">
        <w:t xml:space="preserve">her </w:t>
      </w:r>
      <w:r w:rsidR="00445D8A">
        <w:t>child</w:t>
      </w:r>
      <w:r w:rsidR="007F3331" w:rsidRPr="00C35F5A">
        <w:t xml:space="preserve">. </w:t>
      </w:r>
      <w:r w:rsidR="00A15864" w:rsidRPr="00C35F5A">
        <w:t xml:space="preserve">Given the recent history of domestic abuse and </w:t>
      </w:r>
      <w:r w:rsidR="000C0227">
        <w:t>Ms Kowalski</w:t>
      </w:r>
      <w:r w:rsidR="00A15864" w:rsidRPr="00C35F5A">
        <w:t>’s apparent</w:t>
      </w:r>
      <w:r w:rsidR="006E5792">
        <w:t xml:space="preserve">ly not telling the truth </w:t>
      </w:r>
      <w:r w:rsidR="001929D9" w:rsidRPr="00C35F5A">
        <w:t xml:space="preserve">during previous calls </w:t>
      </w:r>
      <w:r w:rsidR="00A15864" w:rsidRPr="00C35F5A">
        <w:t xml:space="preserve">about whether </w:t>
      </w:r>
      <w:r w:rsidR="00E3335A">
        <w:t>Mr Duffy</w:t>
      </w:r>
      <w:r w:rsidR="00A15864" w:rsidRPr="00C35F5A">
        <w:t xml:space="preserve"> was at the </w:t>
      </w:r>
      <w:r w:rsidR="00CD39FE" w:rsidRPr="00C35F5A">
        <w:t>address</w:t>
      </w:r>
      <w:r w:rsidR="00A15864" w:rsidRPr="00C35F5A">
        <w:t>, a Section 47 investigation was triggered.</w:t>
      </w:r>
      <w:r w:rsidR="007F3331" w:rsidRPr="00C35F5A">
        <w:t xml:space="preserve"> </w:t>
      </w:r>
      <w:r w:rsidRPr="00C35F5A">
        <w:t>During this</w:t>
      </w:r>
      <w:r w:rsidR="00510FA1">
        <w:t>,</w:t>
      </w:r>
      <w:r w:rsidRPr="00C35F5A">
        <w:t xml:space="preserve"> a joint police/ Children’s Services visit was conducted. A resident in t</w:t>
      </w:r>
      <w:r w:rsidR="0005578C" w:rsidRPr="00C35F5A">
        <w:t>he block of flats disclosed to p</w:t>
      </w:r>
      <w:r w:rsidRPr="00C35F5A">
        <w:t>olice that</w:t>
      </w:r>
      <w:r w:rsidR="0005578C" w:rsidRPr="00C35F5A">
        <w:t>,</w:t>
      </w:r>
      <w:r w:rsidRPr="00C35F5A">
        <w:t xml:space="preserve"> on three occasions recently</w:t>
      </w:r>
      <w:r w:rsidR="0005578C" w:rsidRPr="00C35F5A">
        <w:t>,</w:t>
      </w:r>
      <w:r w:rsidRPr="00C35F5A">
        <w:t xml:space="preserve"> she has seen </w:t>
      </w:r>
      <w:r w:rsidR="000C0227">
        <w:t>Ms Kowalski</w:t>
      </w:r>
      <w:r w:rsidRPr="00C35F5A">
        <w:t xml:space="preserve"> leave </w:t>
      </w:r>
      <w:r w:rsidR="00445D8A">
        <w:t>‘L’</w:t>
      </w:r>
      <w:r w:rsidRPr="00C35F5A">
        <w:t xml:space="preserve"> locked in the flat </w:t>
      </w:r>
      <w:r w:rsidR="0005578C" w:rsidRPr="00C35F5A">
        <w:t xml:space="preserve">when she went </w:t>
      </w:r>
      <w:r w:rsidRPr="00C35F5A">
        <w:t xml:space="preserve">to the local shops and that she has seen </w:t>
      </w:r>
      <w:r w:rsidR="000C0227">
        <w:t>Ms Kowalski</w:t>
      </w:r>
      <w:r w:rsidRPr="00C35F5A">
        <w:t xml:space="preserve"> heavily intoxicated as early as </w:t>
      </w:r>
      <w:r w:rsidR="0005578C" w:rsidRPr="00C35F5A">
        <w:t>9.00am</w:t>
      </w:r>
      <w:r w:rsidRPr="00C35F5A">
        <w:t>.</w:t>
      </w:r>
    </w:p>
    <w:p w14:paraId="1327D069" w14:textId="1757019B" w:rsidR="00136838" w:rsidRPr="00C35F5A" w:rsidRDefault="007F3331" w:rsidP="006A2427">
      <w:pPr>
        <w:pStyle w:val="Heading2"/>
        <w:keepNext w:val="0"/>
        <w:keepLines w:val="0"/>
        <w:widowControl w:val="0"/>
      </w:pPr>
      <w:r w:rsidRPr="00C35F5A">
        <w:t xml:space="preserve">This </w:t>
      </w:r>
      <w:r w:rsidR="00DA7D7B" w:rsidRPr="00C35F5A">
        <w:t xml:space="preserve">investigation </w:t>
      </w:r>
      <w:r w:rsidRPr="00C35F5A">
        <w:t xml:space="preserve">resulted in </w:t>
      </w:r>
      <w:r w:rsidR="00445D8A">
        <w:t>‘L’</w:t>
      </w:r>
      <w:r w:rsidRPr="00C35F5A">
        <w:t xml:space="preserve"> being made subject to a Child Protection Plan</w:t>
      </w:r>
      <w:r w:rsidR="00DA7D7B" w:rsidRPr="00C35F5A">
        <w:t xml:space="preserve"> under the category of neglect</w:t>
      </w:r>
      <w:r w:rsidRPr="00C35F5A">
        <w:t xml:space="preserve">. </w:t>
      </w:r>
      <w:r w:rsidR="008D006D" w:rsidRPr="00C35F5A">
        <w:t xml:space="preserve">A DASH risk </w:t>
      </w:r>
      <w:r w:rsidR="00CD39FE" w:rsidRPr="00C35F5A">
        <w:t>assessment</w:t>
      </w:r>
      <w:r w:rsidR="008D006D" w:rsidRPr="00C35F5A">
        <w:t xml:space="preserve"> scored </w:t>
      </w:r>
      <w:r w:rsidR="000C0227">
        <w:t>Ms Kowalski</w:t>
      </w:r>
      <w:r w:rsidR="008D006D" w:rsidRPr="00C35F5A">
        <w:t xml:space="preserve"> at high risk of harm</w:t>
      </w:r>
      <w:r w:rsidR="00E37594" w:rsidRPr="00C35F5A">
        <w:t xml:space="preserve"> leading to a referral to Andover MARAC. </w:t>
      </w:r>
    </w:p>
    <w:p w14:paraId="7972F8F3" w14:textId="52C852D4" w:rsidR="0018137A" w:rsidRPr="00C35F5A" w:rsidRDefault="006227C6" w:rsidP="006A2427">
      <w:pPr>
        <w:pStyle w:val="Heading2"/>
        <w:keepNext w:val="0"/>
        <w:keepLines w:val="0"/>
        <w:widowControl w:val="0"/>
      </w:pPr>
      <w:r w:rsidRPr="00C35F5A">
        <w:t>Following</w:t>
      </w:r>
      <w:r w:rsidR="0018137A" w:rsidRPr="00C35F5A">
        <w:t xml:space="preserve"> this </w:t>
      </w:r>
      <w:r w:rsidRPr="00C35F5A">
        <w:t>incident</w:t>
      </w:r>
      <w:r w:rsidR="0018137A" w:rsidRPr="00C35F5A">
        <w:t xml:space="preserve">, </w:t>
      </w:r>
      <w:r w:rsidR="00FB5546" w:rsidRPr="00C35F5A">
        <w:t xml:space="preserve">and others including information that </w:t>
      </w:r>
      <w:r w:rsidR="000C0227">
        <w:t>Ms Kowalski</w:t>
      </w:r>
      <w:r w:rsidR="00FB5546" w:rsidRPr="00C35F5A">
        <w:t xml:space="preserve"> had befriended an </w:t>
      </w:r>
      <w:r w:rsidR="00394DAF" w:rsidRPr="00C35F5A">
        <w:t>unnamed</w:t>
      </w:r>
      <w:r w:rsidR="00FB5546" w:rsidRPr="00C35F5A">
        <w:t xml:space="preserve"> older man who was helping her and </w:t>
      </w:r>
      <w:r w:rsidR="00394DAF" w:rsidRPr="00C35F5A">
        <w:t xml:space="preserve">who she </w:t>
      </w:r>
      <w:r w:rsidR="00FB5546" w:rsidRPr="00C35F5A">
        <w:t>may be taking financial advantage of</w:t>
      </w:r>
      <w:r w:rsidR="00394DAF" w:rsidRPr="00C35F5A">
        <w:t>,</w:t>
      </w:r>
      <w:r w:rsidR="00FB5546" w:rsidRPr="00C35F5A">
        <w:t xml:space="preserve"> </w:t>
      </w:r>
      <w:r w:rsidR="0018137A" w:rsidRPr="00C35F5A">
        <w:t xml:space="preserve">various attempts were made by </w:t>
      </w:r>
      <w:r w:rsidR="00CF18EE">
        <w:t>Aster Group</w:t>
      </w:r>
      <w:r w:rsidR="0018137A" w:rsidRPr="00C35F5A">
        <w:t xml:space="preserve"> </w:t>
      </w:r>
      <w:r w:rsidRPr="00C35F5A">
        <w:t>anti-social</w:t>
      </w:r>
      <w:r w:rsidR="0018137A" w:rsidRPr="00C35F5A">
        <w:t xml:space="preserve"> </w:t>
      </w:r>
      <w:r w:rsidR="00394DAF" w:rsidRPr="00C35F5A">
        <w:t>behaviour</w:t>
      </w:r>
      <w:r w:rsidR="0018137A" w:rsidRPr="00C35F5A">
        <w:t xml:space="preserve"> officer to make both announced and unannounced calls on </w:t>
      </w:r>
      <w:r w:rsidR="000C0227">
        <w:t>Ms Kowalski</w:t>
      </w:r>
      <w:r w:rsidR="00394DAF" w:rsidRPr="00C35F5A">
        <w:t>. They</w:t>
      </w:r>
      <w:r w:rsidR="0018137A" w:rsidRPr="00C35F5A">
        <w:t xml:space="preserve"> finally succeeded at the end of October 2015. The day after th</w:t>
      </w:r>
      <w:r w:rsidR="0005578C" w:rsidRPr="00C35F5A">
        <w:t>e</w:t>
      </w:r>
      <w:r w:rsidR="0018137A" w:rsidRPr="00C35F5A">
        <w:t xml:space="preserve"> visit</w:t>
      </w:r>
      <w:r w:rsidR="00394DAF" w:rsidRPr="00C35F5A">
        <w:t>,</w:t>
      </w:r>
      <w:r w:rsidR="0018137A" w:rsidRPr="00C35F5A">
        <w:t xml:space="preserve"> a significant rent payment was made on </w:t>
      </w:r>
      <w:r w:rsidR="000C0227">
        <w:t>Ms Kowalski</w:t>
      </w:r>
      <w:r w:rsidR="0018137A" w:rsidRPr="00C35F5A">
        <w:t xml:space="preserve">’s behalf through a </w:t>
      </w:r>
      <w:r w:rsidRPr="00C35F5A">
        <w:t>cheque</w:t>
      </w:r>
      <w:r w:rsidR="0018137A" w:rsidRPr="00C35F5A">
        <w:t xml:space="preserve"> in the name of an apparently unrelated </w:t>
      </w:r>
      <w:r w:rsidRPr="00C35F5A">
        <w:t>elderly</w:t>
      </w:r>
      <w:r w:rsidR="002F760A" w:rsidRPr="00C35F5A">
        <w:t xml:space="preserve"> </w:t>
      </w:r>
      <w:r w:rsidR="0018137A" w:rsidRPr="00C35F5A">
        <w:t>man.</w:t>
      </w:r>
      <w:r w:rsidR="002F760A" w:rsidRPr="00C35F5A">
        <w:t xml:space="preserve"> He had gone to </w:t>
      </w:r>
      <w:r w:rsidR="00CF18EE">
        <w:t>Aster Group</w:t>
      </w:r>
      <w:r w:rsidR="002F760A" w:rsidRPr="00C35F5A">
        <w:t xml:space="preserve"> office with </w:t>
      </w:r>
      <w:r w:rsidR="000C0227">
        <w:t>Ms Kowalski</w:t>
      </w:r>
      <w:r w:rsidR="002F760A" w:rsidRPr="00C35F5A">
        <w:t xml:space="preserve"> to discuss her arrears and said '</w:t>
      </w:r>
      <w:r w:rsidRPr="00C35F5A">
        <w:t>let’s</w:t>
      </w:r>
      <w:r w:rsidR="002F760A" w:rsidRPr="00C35F5A">
        <w:t xml:space="preserve"> get it over and done with' then asked if he could pay by cheque. </w:t>
      </w:r>
      <w:r w:rsidR="00B961B7">
        <w:t>This method of settling arrears is not uncommon among Aster tenants.</w:t>
      </w:r>
    </w:p>
    <w:p w14:paraId="4AC573F1" w14:textId="12793F56" w:rsidR="00A15864" w:rsidRPr="00C35F5A" w:rsidRDefault="00A15864" w:rsidP="006A2427">
      <w:pPr>
        <w:pStyle w:val="Heading2"/>
        <w:keepNext w:val="0"/>
        <w:keepLines w:val="0"/>
        <w:widowControl w:val="0"/>
      </w:pPr>
      <w:r w:rsidRPr="00C35F5A">
        <w:t xml:space="preserve">Over this same period, intelligence was received that </w:t>
      </w:r>
      <w:r w:rsidR="000C0227">
        <w:t>Ms Kowalski</w:t>
      </w:r>
      <w:r w:rsidRPr="00C35F5A">
        <w:t xml:space="preserve"> was engaged to </w:t>
      </w:r>
      <w:r w:rsidR="000150CA">
        <w:t>Nick Rees</w:t>
      </w:r>
      <w:r w:rsidRPr="00C35F5A">
        <w:t xml:space="preserve"> who was </w:t>
      </w:r>
      <w:r w:rsidR="00E37594" w:rsidRPr="00C35F5A">
        <w:t>due to be released from</w:t>
      </w:r>
      <w:r w:rsidRPr="00C35F5A">
        <w:t xml:space="preserve"> a custodial sentence having been convicted of burglary.</w:t>
      </w:r>
      <w:r w:rsidR="00E37594" w:rsidRPr="00C35F5A">
        <w:t xml:space="preserve"> A CYPR </w:t>
      </w:r>
      <w:r w:rsidR="00786A3D" w:rsidRPr="00C35F5A">
        <w:t xml:space="preserve">sent to Children’s Services </w:t>
      </w:r>
      <w:r w:rsidR="00853EF7">
        <w:t>showed he</w:t>
      </w:r>
      <w:r w:rsidR="00E37594" w:rsidRPr="00C35F5A">
        <w:t xml:space="preserve"> had a prolific record for burglary and drug use </w:t>
      </w:r>
      <w:r w:rsidR="00853EF7">
        <w:t xml:space="preserve">and </w:t>
      </w:r>
      <w:r w:rsidR="00E37594" w:rsidRPr="00C35F5A">
        <w:t>was subject of a MARAC with a previous partner in 2011 following an assault where he grabbed her around the neck</w:t>
      </w:r>
    </w:p>
    <w:p w14:paraId="13FDD386" w14:textId="7CE41FAE" w:rsidR="00A15864" w:rsidRPr="00C35F5A" w:rsidRDefault="00A15864" w:rsidP="006A2427">
      <w:pPr>
        <w:pStyle w:val="Heading2"/>
        <w:keepNext w:val="0"/>
        <w:keepLines w:val="0"/>
        <w:widowControl w:val="0"/>
      </w:pPr>
      <w:r w:rsidRPr="00C35F5A">
        <w:t xml:space="preserve">In the early hours of 8th November 2015, </w:t>
      </w:r>
      <w:r w:rsidR="000C0227">
        <w:t>Ms Kowalski</w:t>
      </w:r>
      <w:r w:rsidRPr="00C35F5A">
        <w:t xml:space="preserve">’s </w:t>
      </w:r>
      <w:r w:rsidR="00233380" w:rsidRPr="00C35F5A">
        <w:t>neighbour</w:t>
      </w:r>
      <w:r w:rsidRPr="00C35F5A">
        <w:t xml:space="preserve"> contacted police to report a disturbance at </w:t>
      </w:r>
      <w:r w:rsidR="000C0227">
        <w:t>Ms Kowalski</w:t>
      </w:r>
      <w:r w:rsidRPr="00C35F5A">
        <w:t xml:space="preserve">’s home. </w:t>
      </w:r>
      <w:r w:rsidR="00E3335A">
        <w:t>Mr Kowalski</w:t>
      </w:r>
      <w:r w:rsidRPr="00C35F5A">
        <w:t xml:space="preserve"> was at the address </w:t>
      </w:r>
      <w:r w:rsidR="00CD39FE" w:rsidRPr="00C35F5A">
        <w:t>intoxicated,</w:t>
      </w:r>
      <w:r w:rsidRPr="00C35F5A">
        <w:t xml:space="preserve"> demanding that </w:t>
      </w:r>
      <w:r w:rsidR="000C0227">
        <w:t>Ms Kowalski</w:t>
      </w:r>
      <w:r w:rsidRPr="00C35F5A">
        <w:t xml:space="preserve"> g</w:t>
      </w:r>
      <w:r w:rsidR="00FD0B84" w:rsidRPr="00C35F5A">
        <w:t>ave</w:t>
      </w:r>
      <w:r w:rsidRPr="00C35F5A">
        <w:t xml:space="preserve"> </w:t>
      </w:r>
      <w:r w:rsidR="00445D8A">
        <w:t>‘L’</w:t>
      </w:r>
      <w:r w:rsidRPr="00C35F5A">
        <w:t xml:space="preserve"> to him. </w:t>
      </w:r>
      <w:r w:rsidR="00445D8A">
        <w:t>‘L’</w:t>
      </w:r>
      <w:r w:rsidRPr="00C35F5A">
        <w:t xml:space="preserve"> was not at the address but staying with </w:t>
      </w:r>
      <w:r w:rsidR="0005578C" w:rsidRPr="00C35F5A">
        <w:t xml:space="preserve">her </w:t>
      </w:r>
      <w:r w:rsidRPr="00C35F5A">
        <w:t xml:space="preserve">grandparents. </w:t>
      </w:r>
      <w:r w:rsidR="000150CA">
        <w:t>Ms Kowalski’</w:t>
      </w:r>
      <w:r w:rsidRPr="00C35F5A">
        <w:t xml:space="preserve">s </w:t>
      </w:r>
      <w:r w:rsidR="00CD39FE" w:rsidRPr="00C35F5A">
        <w:t>79-year-</w:t>
      </w:r>
      <w:r w:rsidR="00282ECD" w:rsidRPr="00C35F5A">
        <w:t>old</w:t>
      </w:r>
      <w:r w:rsidR="001929D9" w:rsidRPr="00C35F5A">
        <w:t xml:space="preserve"> </w:t>
      </w:r>
      <w:r w:rsidR="00233380" w:rsidRPr="00C35F5A">
        <w:t>neighbour</w:t>
      </w:r>
      <w:r w:rsidR="00233380">
        <w:t xml:space="preserve">, </w:t>
      </w:r>
      <w:r w:rsidR="001929D9" w:rsidRPr="00C35F5A">
        <w:t xml:space="preserve">not </w:t>
      </w:r>
      <w:r w:rsidR="000C0227">
        <w:t>Mr Hedges</w:t>
      </w:r>
      <w:r w:rsidR="001929D9" w:rsidRPr="00C35F5A">
        <w:t>,</w:t>
      </w:r>
      <w:r w:rsidRPr="00C35F5A">
        <w:t xml:space="preserve"> who had been assisting with DIY, attempted to intervene. The neighbour and </w:t>
      </w:r>
      <w:r w:rsidR="00E3335A">
        <w:t>Mr Kowalski</w:t>
      </w:r>
      <w:r w:rsidRPr="00C35F5A">
        <w:t xml:space="preserve"> grappled with each other during which the neighbour fell to the floor and hit his head. </w:t>
      </w:r>
      <w:r w:rsidR="000C0227">
        <w:t>Ms Kowalski</w:t>
      </w:r>
      <w:r w:rsidRPr="00C35F5A">
        <w:t xml:space="preserve"> </w:t>
      </w:r>
      <w:r w:rsidR="00CD39FE" w:rsidRPr="00C35F5A">
        <w:t>received</w:t>
      </w:r>
      <w:r w:rsidRPr="00C35F5A">
        <w:t xml:space="preserve"> scratches </w:t>
      </w:r>
      <w:r w:rsidR="009014AE">
        <w:t>on</w:t>
      </w:r>
      <w:r w:rsidR="009014AE" w:rsidRPr="00C35F5A">
        <w:t xml:space="preserve"> </w:t>
      </w:r>
      <w:r w:rsidRPr="00C35F5A">
        <w:t xml:space="preserve">her arm where </w:t>
      </w:r>
      <w:r w:rsidR="00E3335A">
        <w:t>Mr Kowalski</w:t>
      </w:r>
      <w:r w:rsidRPr="00C35F5A">
        <w:t xml:space="preserve"> had grabbed </w:t>
      </w:r>
      <w:r w:rsidR="00CD39FE" w:rsidRPr="00C35F5A">
        <w:t>her. Damage</w:t>
      </w:r>
      <w:r w:rsidRPr="00C35F5A">
        <w:t xml:space="preserve"> </w:t>
      </w:r>
      <w:r w:rsidR="0005578C" w:rsidRPr="00C35F5A">
        <w:t xml:space="preserve">was </w:t>
      </w:r>
      <w:r w:rsidRPr="00C35F5A">
        <w:t>also caused to property inside the address.</w:t>
      </w:r>
    </w:p>
    <w:p w14:paraId="0BA86F89" w14:textId="16AD2898" w:rsidR="00050E72" w:rsidRPr="00C35F5A" w:rsidRDefault="00E3335A" w:rsidP="006A2427">
      <w:pPr>
        <w:pStyle w:val="Heading2"/>
        <w:keepNext w:val="0"/>
        <w:keepLines w:val="0"/>
        <w:widowControl w:val="0"/>
      </w:pPr>
      <w:r>
        <w:t>Mr Kowalski</w:t>
      </w:r>
      <w:r w:rsidR="00050E72" w:rsidRPr="00C35F5A">
        <w:t xml:space="preserve"> was </w:t>
      </w:r>
      <w:r w:rsidR="001929D9" w:rsidRPr="00C35F5A">
        <w:t xml:space="preserve">arrested and subsequently </w:t>
      </w:r>
      <w:r w:rsidR="00050E72" w:rsidRPr="00C35F5A">
        <w:t xml:space="preserve">convicted of these offences and the matter was </w:t>
      </w:r>
      <w:r w:rsidR="00CD39FE" w:rsidRPr="00C35F5A">
        <w:t>referred</w:t>
      </w:r>
      <w:r w:rsidR="00050E72" w:rsidRPr="00C35F5A">
        <w:t xml:space="preserve"> to </w:t>
      </w:r>
      <w:r w:rsidR="0005578C" w:rsidRPr="00C35F5A">
        <w:t>Children’s Services</w:t>
      </w:r>
      <w:r w:rsidR="00050E72" w:rsidRPr="00C35F5A">
        <w:t xml:space="preserve">. </w:t>
      </w:r>
      <w:r w:rsidR="008D006D" w:rsidRPr="00C35F5A">
        <w:t xml:space="preserve">A DASH risk </w:t>
      </w:r>
      <w:r w:rsidR="00CD39FE" w:rsidRPr="00C35F5A">
        <w:t>assessment</w:t>
      </w:r>
      <w:r w:rsidR="008D006D" w:rsidRPr="00C35F5A">
        <w:t xml:space="preserve"> scored </w:t>
      </w:r>
      <w:r w:rsidR="000C0227">
        <w:t>Ms Kowalski</w:t>
      </w:r>
      <w:r w:rsidR="008D006D" w:rsidRPr="00C35F5A">
        <w:t xml:space="preserve"> at </w:t>
      </w:r>
      <w:r w:rsidR="00CD39FE" w:rsidRPr="00C35F5A">
        <w:t>medium</w:t>
      </w:r>
      <w:r w:rsidR="008D006D" w:rsidRPr="00C35F5A">
        <w:t xml:space="preserve"> risk of harm</w:t>
      </w:r>
      <w:r w:rsidR="00786A3D" w:rsidRPr="00C35F5A">
        <w:t xml:space="preserve"> but </w:t>
      </w:r>
      <w:r w:rsidR="00FD0B84" w:rsidRPr="00C35F5A">
        <w:t xml:space="preserve">was </w:t>
      </w:r>
      <w:r w:rsidR="00786A3D" w:rsidRPr="00C35F5A">
        <w:t xml:space="preserve">reduced by </w:t>
      </w:r>
      <w:r w:rsidR="00CA2D28" w:rsidRPr="00C35F5A">
        <w:t>Multi Agency Safeguarding Hub (</w:t>
      </w:r>
      <w:r w:rsidR="00CA2D28">
        <w:t xml:space="preserve">MASH) </w:t>
      </w:r>
      <w:r w:rsidR="00786A3D" w:rsidRPr="00C35F5A">
        <w:t>to standard</w:t>
      </w:r>
      <w:r w:rsidR="0076218C" w:rsidRPr="00C35F5A">
        <w:t>.</w:t>
      </w:r>
    </w:p>
    <w:p w14:paraId="57CB828E" w14:textId="6869FDDD" w:rsidR="00136838" w:rsidRPr="00C35F5A" w:rsidRDefault="0076218C" w:rsidP="006A2427">
      <w:pPr>
        <w:pStyle w:val="Heading2"/>
        <w:keepNext w:val="0"/>
        <w:keepLines w:val="0"/>
        <w:widowControl w:val="0"/>
      </w:pPr>
      <w:r w:rsidRPr="00C35F5A">
        <w:t xml:space="preserve">In November 2015 </w:t>
      </w:r>
      <w:r w:rsidR="000C0227">
        <w:t>Ms Kowalski</w:t>
      </w:r>
      <w:r w:rsidRPr="00C35F5A">
        <w:t xml:space="preserve">’s case was heard at </w:t>
      </w:r>
      <w:r w:rsidR="00FD0B84" w:rsidRPr="00C35F5A">
        <w:t>MARAC</w:t>
      </w:r>
      <w:r w:rsidRPr="00C35F5A">
        <w:t xml:space="preserve">. </w:t>
      </w:r>
      <w:r w:rsidR="00B54444" w:rsidRPr="00C35F5A">
        <w:t xml:space="preserve">Prior to this, the </w:t>
      </w:r>
      <w:r w:rsidR="00FD0B84" w:rsidRPr="00C35F5A">
        <w:t xml:space="preserve">Independent Domestic Violence Advisor (IDVA) </w:t>
      </w:r>
      <w:r w:rsidR="00136838" w:rsidRPr="00C35F5A">
        <w:t xml:space="preserve">(believed </w:t>
      </w:r>
      <w:r w:rsidR="00D20398">
        <w:t xml:space="preserve">to be </w:t>
      </w:r>
      <w:r w:rsidR="00136838" w:rsidRPr="00C35F5A">
        <w:t xml:space="preserve">from the </w:t>
      </w:r>
      <w:r w:rsidR="00B54444" w:rsidRPr="00C35F5A">
        <w:t xml:space="preserve">YOU Trust </w:t>
      </w:r>
      <w:r w:rsidR="00136838" w:rsidRPr="00C35F5A">
        <w:t xml:space="preserve">but they have no records of </w:t>
      </w:r>
      <w:r w:rsidR="000C0227">
        <w:t>Ms Kowalski</w:t>
      </w:r>
      <w:r w:rsidR="00136838" w:rsidRPr="00C35F5A">
        <w:t>)</w:t>
      </w:r>
      <w:r w:rsidR="00B54444" w:rsidRPr="00C35F5A">
        <w:t xml:space="preserve"> referred her to the Freedom programme. </w:t>
      </w:r>
    </w:p>
    <w:p w14:paraId="355C6CBC" w14:textId="5F623ACA" w:rsidR="00C42AD7" w:rsidRPr="00C35F5A" w:rsidRDefault="0076218C" w:rsidP="006A2427">
      <w:pPr>
        <w:pStyle w:val="Heading2"/>
        <w:keepNext w:val="0"/>
        <w:keepLines w:val="0"/>
        <w:widowControl w:val="0"/>
      </w:pPr>
      <w:r w:rsidRPr="00C35F5A">
        <w:t xml:space="preserve">The </w:t>
      </w:r>
      <w:r w:rsidR="00FD0B84" w:rsidRPr="00C35F5A">
        <w:t>MARAC</w:t>
      </w:r>
      <w:r w:rsidRPr="00C35F5A">
        <w:t xml:space="preserve"> heard that </w:t>
      </w:r>
      <w:r w:rsidR="000C0227">
        <w:t>Ms Kowalski</w:t>
      </w:r>
      <w:r w:rsidRPr="00C35F5A">
        <w:t xml:space="preserve"> ended the relationship with </w:t>
      </w:r>
      <w:r w:rsidR="00E3335A">
        <w:t>Mr Duffy</w:t>
      </w:r>
      <w:r w:rsidRPr="00C35F5A">
        <w:t xml:space="preserve"> in August 2015 but he would not accept </w:t>
      </w:r>
      <w:r w:rsidR="00FD0B84" w:rsidRPr="00C35F5A">
        <w:t xml:space="preserve">it was over. </w:t>
      </w:r>
      <w:r w:rsidRPr="00C35F5A">
        <w:t>His behaviour was escalating</w:t>
      </w:r>
      <w:r w:rsidR="00177CF3" w:rsidRPr="00C35F5A">
        <w:t>,</w:t>
      </w:r>
      <w:r w:rsidRPr="00C35F5A">
        <w:t xml:space="preserve"> he was controlling as well as violent</w:t>
      </w:r>
      <w:r w:rsidR="00384C1D" w:rsidRPr="00C35F5A">
        <w:t xml:space="preserve"> and</w:t>
      </w:r>
      <w:r w:rsidRPr="00C35F5A">
        <w:t xml:space="preserve"> had issues with alco</w:t>
      </w:r>
      <w:r w:rsidR="00177CF3" w:rsidRPr="00C35F5A">
        <w:t xml:space="preserve">hol. Police had </w:t>
      </w:r>
      <w:r w:rsidR="00510FA1">
        <w:t xml:space="preserve">previously </w:t>
      </w:r>
      <w:r w:rsidR="00177CF3" w:rsidRPr="00C35F5A">
        <w:t xml:space="preserve">referred </w:t>
      </w:r>
      <w:r w:rsidR="000C0227">
        <w:t>Ms Kowalski</w:t>
      </w:r>
      <w:r w:rsidR="00177CF3" w:rsidRPr="00C35F5A">
        <w:t xml:space="preserve"> to the</w:t>
      </w:r>
      <w:r w:rsidRPr="00C35F5A">
        <w:t xml:space="preserve"> </w:t>
      </w:r>
      <w:r w:rsidR="00177CF3" w:rsidRPr="00C35F5A">
        <w:t>IDVA</w:t>
      </w:r>
      <w:r w:rsidR="00B54444" w:rsidRPr="00C35F5A">
        <w:t xml:space="preserve"> and requested h</w:t>
      </w:r>
      <w:r w:rsidRPr="00C35F5A">
        <w:t xml:space="preserve">ousing change the locks. </w:t>
      </w:r>
      <w:r w:rsidR="000C0227">
        <w:t>Ms Kowalski</w:t>
      </w:r>
      <w:r w:rsidRPr="00C35F5A">
        <w:t xml:space="preserve"> had signed a contract of expectations with regard to her safeguarding </w:t>
      </w:r>
      <w:r w:rsidR="00445D8A">
        <w:t>‘L’</w:t>
      </w:r>
      <w:r w:rsidRPr="00C35F5A">
        <w:t xml:space="preserve">. Housing noted </w:t>
      </w:r>
      <w:r w:rsidR="00384C1D" w:rsidRPr="00C35F5A">
        <w:t>many</w:t>
      </w:r>
      <w:r w:rsidRPr="00C35F5A">
        <w:t xml:space="preserve"> neighbours’ complaints regarding domestic arguments at the property and that </w:t>
      </w:r>
      <w:r w:rsidR="000C0227">
        <w:t>Ms Kowalski</w:t>
      </w:r>
      <w:r w:rsidRPr="00C35F5A">
        <w:t xml:space="preserve"> was in arrears with the rent.</w:t>
      </w:r>
    </w:p>
    <w:p w14:paraId="35C43865" w14:textId="10C9782F" w:rsidR="00136838" w:rsidRPr="00C35F5A" w:rsidRDefault="00136838" w:rsidP="006A2427">
      <w:pPr>
        <w:pStyle w:val="Heading2"/>
        <w:keepNext w:val="0"/>
        <w:keepLines w:val="0"/>
        <w:widowControl w:val="0"/>
      </w:pPr>
      <w:r w:rsidRPr="00C35F5A">
        <w:t xml:space="preserve">While there was a great deal shared about </w:t>
      </w:r>
      <w:r w:rsidR="000C0227">
        <w:t>Ms Kowalski</w:t>
      </w:r>
      <w:r w:rsidRPr="00C35F5A">
        <w:t xml:space="preserve"> and her issues, the only action from the MARAC was for police to gain more information from Aster in relation to the neighbourhood issues/complaints and carry out joint visit with them.</w:t>
      </w:r>
      <w:r w:rsidR="00FD0B84" w:rsidRPr="00C35F5A">
        <w:t xml:space="preserve"> Due to the way by which MARACs are conducted the outcomes of these actions</w:t>
      </w:r>
      <w:r w:rsidR="00AB378E">
        <w:t xml:space="preserve"> and </w:t>
      </w:r>
      <w:r w:rsidR="00FD0B84" w:rsidRPr="00C35F5A">
        <w:t xml:space="preserve">whether they improved outcomes for </w:t>
      </w:r>
      <w:r w:rsidR="000C0227">
        <w:t>Ms Kowalski</w:t>
      </w:r>
      <w:r w:rsidR="00FD0B84" w:rsidRPr="00C35F5A">
        <w:t xml:space="preserve"> or </w:t>
      </w:r>
      <w:r w:rsidR="00445D8A">
        <w:t>‘L’</w:t>
      </w:r>
      <w:r w:rsidR="00FD0B84" w:rsidRPr="00C35F5A">
        <w:t xml:space="preserve"> are unknown.</w:t>
      </w:r>
    </w:p>
    <w:p w14:paraId="43B45B33" w14:textId="3FCC2555" w:rsidR="00C42AD7" w:rsidRDefault="00177CF3" w:rsidP="00887430">
      <w:pPr>
        <w:pStyle w:val="Heading2"/>
        <w:keepNext w:val="0"/>
        <w:keepLines w:val="0"/>
        <w:widowControl w:val="0"/>
      </w:pPr>
      <w:r w:rsidRPr="00C35F5A">
        <w:t>In</w:t>
      </w:r>
      <w:r w:rsidR="00C42AD7" w:rsidRPr="00C35F5A">
        <w:t xml:space="preserve"> December 2015, following a further call from </w:t>
      </w:r>
      <w:r w:rsidR="00445D8A">
        <w:t>‘L’</w:t>
      </w:r>
      <w:r w:rsidR="00C42AD7" w:rsidRPr="00C35F5A">
        <w:t xml:space="preserve">’s pre-school regarding </w:t>
      </w:r>
      <w:r w:rsidR="000C0227">
        <w:t>Ms Kowalski</w:t>
      </w:r>
      <w:r w:rsidR="00C42AD7" w:rsidRPr="00C35F5A">
        <w:t xml:space="preserve"> smelling of alcohol wh</w:t>
      </w:r>
      <w:r w:rsidR="00384C1D" w:rsidRPr="00C35F5A">
        <w:t xml:space="preserve">en she dropped </w:t>
      </w:r>
      <w:r w:rsidR="00445D8A">
        <w:t>‘L’</w:t>
      </w:r>
      <w:r w:rsidR="00384C1D" w:rsidRPr="00C35F5A">
        <w:t xml:space="preserve"> off at school,</w:t>
      </w:r>
      <w:r w:rsidR="00C42AD7" w:rsidRPr="00C35F5A">
        <w:t xml:space="preserve"> Children’s Services visited </w:t>
      </w:r>
      <w:r w:rsidR="000C0227">
        <w:t>Ms Kowalski</w:t>
      </w:r>
      <w:r w:rsidR="00C42AD7" w:rsidRPr="00C35F5A">
        <w:t xml:space="preserve"> at home. Upon leaving the address a Housing Association employee arrived</w:t>
      </w:r>
      <w:r w:rsidR="00FD0B84" w:rsidRPr="00C35F5A">
        <w:t xml:space="preserve">. </w:t>
      </w:r>
      <w:r w:rsidR="00C42AD7" w:rsidRPr="00C35F5A">
        <w:t xml:space="preserve">She said that </w:t>
      </w:r>
      <w:r w:rsidR="000C0227">
        <w:t>Ms Kowalski</w:t>
      </w:r>
      <w:r w:rsidR="00C42AD7" w:rsidRPr="00C35F5A">
        <w:t xml:space="preserve"> had attended the</w:t>
      </w:r>
      <w:r w:rsidR="00FD0B84" w:rsidRPr="00C35F5A">
        <w:t>ir</w:t>
      </w:r>
      <w:r w:rsidR="00C42AD7" w:rsidRPr="00C35F5A">
        <w:t xml:space="preserve"> office on a number of o</w:t>
      </w:r>
      <w:r w:rsidR="00384C1D" w:rsidRPr="00C35F5A">
        <w:t xml:space="preserve">ccasions obviously very drunk. </w:t>
      </w:r>
      <w:r w:rsidR="000150CA">
        <w:t>She</w:t>
      </w:r>
      <w:r w:rsidR="00C42AD7" w:rsidRPr="00C35F5A">
        <w:t xml:space="preserve"> denied this.</w:t>
      </w:r>
    </w:p>
    <w:p w14:paraId="791B8B91" w14:textId="69995003" w:rsidR="00135AF4" w:rsidRPr="00135AF4" w:rsidRDefault="00135AF4" w:rsidP="00887430">
      <w:pPr>
        <w:pStyle w:val="Heading2"/>
        <w:keepNext w:val="0"/>
        <w:keepLines w:val="0"/>
        <w:widowControl w:val="0"/>
      </w:pPr>
      <w:r>
        <w:t xml:space="preserve">That month, </w:t>
      </w:r>
      <w:r w:rsidR="000C0227">
        <w:t>Ms Kowalski</w:t>
      </w:r>
      <w:r>
        <w:t xml:space="preserve"> attended the </w:t>
      </w:r>
      <w:r w:rsidR="00887430">
        <w:t xml:space="preserve">Andover Minor Injuries unit with a cut finger which she sustained while cleaning. A ring was removed due to swelling but there is no record of anyone considering or discussing domestic abuse. She also attended her GP as she was experiencing abdominal pains and feared she might be pregnant. Tests were negative but she did say that she had left </w:t>
      </w:r>
      <w:r w:rsidR="00E3335A">
        <w:t>Mr Duffy</w:t>
      </w:r>
      <w:r w:rsidR="00887430">
        <w:t>.</w:t>
      </w:r>
    </w:p>
    <w:p w14:paraId="30C623ED" w14:textId="2777A4DB" w:rsidR="00C42AD7" w:rsidRPr="00C35F5A" w:rsidRDefault="00C42AD7" w:rsidP="00887430">
      <w:pPr>
        <w:pStyle w:val="Heading2"/>
        <w:keepNext w:val="0"/>
        <w:keepLines w:val="0"/>
        <w:widowControl w:val="0"/>
      </w:pPr>
      <w:r w:rsidRPr="00C35F5A">
        <w:t>Around Christmas</w:t>
      </w:r>
      <w:r w:rsidR="00177CF3" w:rsidRPr="00C35F5A">
        <w:t xml:space="preserve"> 2015</w:t>
      </w:r>
      <w:r w:rsidR="00384C1D" w:rsidRPr="00C35F5A">
        <w:t>,</w:t>
      </w:r>
      <w:r w:rsidRPr="00C35F5A">
        <w:t xml:space="preserve"> concerns continued over </w:t>
      </w:r>
      <w:r w:rsidR="000C0227">
        <w:t>Ms Kowalski</w:t>
      </w:r>
      <w:r w:rsidRPr="00C35F5A">
        <w:t xml:space="preserve">’s supposed relationship with </w:t>
      </w:r>
      <w:r w:rsidR="009A27BF">
        <w:t>M</w:t>
      </w:r>
      <w:r w:rsidR="000150CA">
        <w:t>r</w:t>
      </w:r>
      <w:r w:rsidR="009A27BF">
        <w:t xml:space="preserve"> R</w:t>
      </w:r>
      <w:r w:rsidR="000150CA">
        <w:t>ees</w:t>
      </w:r>
      <w:r w:rsidRPr="00C35F5A">
        <w:t>. While she denied it</w:t>
      </w:r>
      <w:r w:rsidR="00177CF3" w:rsidRPr="00C35F5A">
        <w:t xml:space="preserve">, others </w:t>
      </w:r>
      <w:r w:rsidRPr="00C35F5A">
        <w:t>maintained that she was in a relationship.</w:t>
      </w:r>
      <w:r w:rsidR="001C3698" w:rsidRPr="00C35F5A">
        <w:t xml:space="preserve"> </w:t>
      </w:r>
      <w:r w:rsidRPr="00C35F5A">
        <w:t xml:space="preserve">This included the National Probation Service. </w:t>
      </w:r>
      <w:r w:rsidR="001C3698" w:rsidRPr="00C35F5A">
        <w:t xml:space="preserve">This information was first known to </w:t>
      </w:r>
      <w:r w:rsidR="00CF18EE">
        <w:t>Aster Group</w:t>
      </w:r>
      <w:r w:rsidR="001C3698" w:rsidRPr="00C35F5A">
        <w:t xml:space="preserve"> in July 2013 </w:t>
      </w:r>
      <w:r w:rsidR="00CF18EE">
        <w:t>but only that he was a</w:t>
      </w:r>
      <w:r w:rsidR="00135AF4">
        <w:t xml:space="preserve"> </w:t>
      </w:r>
      <w:r w:rsidR="00CF18EE">
        <w:t xml:space="preserve">man called </w:t>
      </w:r>
      <w:r w:rsidR="000150CA">
        <w:t>Nick</w:t>
      </w:r>
      <w:r w:rsidR="00CF18EE">
        <w:t xml:space="preserve">. They knew nothing of his background. The Housing Support </w:t>
      </w:r>
      <w:r w:rsidR="00135AF4">
        <w:t>Worker</w:t>
      </w:r>
      <w:r w:rsidR="00CF18EE">
        <w:t xml:space="preserve"> was in regular contact with Children’s Services during this period and reports raising </w:t>
      </w:r>
      <w:r w:rsidR="00033E3E">
        <w:t xml:space="preserve">any </w:t>
      </w:r>
      <w:r w:rsidR="00CF18EE">
        <w:t>concerns that she was aware of</w:t>
      </w:r>
      <w:r w:rsidR="001C3698" w:rsidRPr="00C35F5A">
        <w:t xml:space="preserve">. </w:t>
      </w:r>
      <w:r w:rsidRPr="00C35F5A">
        <w:t xml:space="preserve">Given the ambiguity, Children’s Services made it clear that he was to have no contact with </w:t>
      </w:r>
      <w:r w:rsidR="00445D8A">
        <w:t>‘L’</w:t>
      </w:r>
      <w:r w:rsidRPr="00C35F5A">
        <w:t>.</w:t>
      </w:r>
      <w:r w:rsidR="00233456" w:rsidRPr="00C35F5A">
        <w:t xml:space="preserve"> Later information suggested that </w:t>
      </w:r>
      <w:r w:rsidR="000C0227">
        <w:t>Ms Kowalski</w:t>
      </w:r>
      <w:r w:rsidR="00233456" w:rsidRPr="00C35F5A">
        <w:t xml:space="preserve"> and </w:t>
      </w:r>
      <w:r w:rsidR="000150CA">
        <w:t>Mr Rees</w:t>
      </w:r>
      <w:r w:rsidR="000150CA" w:rsidRPr="00C35F5A">
        <w:t xml:space="preserve"> </w:t>
      </w:r>
      <w:r w:rsidR="00233456" w:rsidRPr="00C35F5A">
        <w:t>had been engaged for two years, since he was imprisoned.</w:t>
      </w:r>
    </w:p>
    <w:p w14:paraId="3C5D0474" w14:textId="44B8F3D6" w:rsidR="00B54444" w:rsidRPr="00C35F5A" w:rsidRDefault="00B54444" w:rsidP="006A2427">
      <w:pPr>
        <w:pStyle w:val="Heading2"/>
        <w:keepNext w:val="0"/>
        <w:keepLines w:val="0"/>
        <w:widowControl w:val="0"/>
      </w:pPr>
      <w:r w:rsidRPr="00C35F5A">
        <w:t>Following the MARAC</w:t>
      </w:r>
      <w:r w:rsidR="00384C1D" w:rsidRPr="00C35F5A">
        <w:t>,</w:t>
      </w:r>
      <w:r w:rsidRPr="00C35F5A">
        <w:t xml:space="preserve"> </w:t>
      </w:r>
      <w:r w:rsidR="000C0227">
        <w:t>Ms Kowalski</w:t>
      </w:r>
      <w:r w:rsidRPr="00C35F5A">
        <w:t xml:space="preserve"> attended eleven of the twelve Freedom Programme sessions from January 2016 to March of that year.</w:t>
      </w:r>
    </w:p>
    <w:p w14:paraId="5780A94F" w14:textId="71761DAF" w:rsidR="00233456" w:rsidRPr="00C35F5A" w:rsidRDefault="00233456" w:rsidP="006A2427">
      <w:pPr>
        <w:pStyle w:val="Heading2"/>
        <w:keepNext w:val="0"/>
        <w:keepLines w:val="0"/>
        <w:widowControl w:val="0"/>
      </w:pPr>
      <w:r w:rsidRPr="00C35F5A">
        <w:t xml:space="preserve">The Review Child Protection Conference in January 2016 agreed that the current situation </w:t>
      </w:r>
      <w:r w:rsidR="00384C1D" w:rsidRPr="00C35F5A">
        <w:t xml:space="preserve">remained extremely concerning. </w:t>
      </w:r>
      <w:r w:rsidRPr="00C35F5A">
        <w:t xml:space="preserve">The history of domestic abuse was </w:t>
      </w:r>
      <w:r w:rsidR="00384C1D" w:rsidRPr="00C35F5A">
        <w:t xml:space="preserve">regarded as </w:t>
      </w:r>
      <w:r w:rsidRPr="00C35F5A">
        <w:t xml:space="preserve">significant and it was felt that </w:t>
      </w:r>
      <w:r w:rsidR="000C0227">
        <w:t>Ms Kowalski</w:t>
      </w:r>
      <w:r w:rsidRPr="00C35F5A">
        <w:t xml:space="preserve"> had placed </w:t>
      </w:r>
      <w:r w:rsidR="00445D8A">
        <w:t>‘L’</w:t>
      </w:r>
      <w:r w:rsidRPr="00C35F5A">
        <w:t xml:space="preserve"> at risk by entering her recent relationship given </w:t>
      </w:r>
      <w:r w:rsidR="000150CA">
        <w:t>Mr Rees</w:t>
      </w:r>
      <w:r w:rsidR="00FF170A" w:rsidRPr="00C35F5A">
        <w:t>’</w:t>
      </w:r>
      <w:r w:rsidRPr="00C35F5A">
        <w:t xml:space="preserve"> history of domestic </w:t>
      </w:r>
      <w:r w:rsidR="00FF170A" w:rsidRPr="00C35F5A">
        <w:t xml:space="preserve">violence and substance misuse. </w:t>
      </w:r>
      <w:r w:rsidRPr="00C35F5A">
        <w:t>Despite Child Protection Planning</w:t>
      </w:r>
      <w:r w:rsidR="00033E3E">
        <w:t>,</w:t>
      </w:r>
      <w:r w:rsidRPr="00C35F5A">
        <w:t xml:space="preserve"> little change </w:t>
      </w:r>
      <w:r w:rsidR="00033E3E" w:rsidRPr="00C35F5A">
        <w:t xml:space="preserve">had been observed </w:t>
      </w:r>
      <w:r w:rsidRPr="00C35F5A">
        <w:t xml:space="preserve">in </w:t>
      </w:r>
      <w:r w:rsidR="000C0227">
        <w:t>Ms Kowalski</w:t>
      </w:r>
      <w:r w:rsidRPr="00C35F5A">
        <w:t xml:space="preserve">’s understanding of the risks and her ability to prioritise </w:t>
      </w:r>
      <w:r w:rsidR="00445D8A">
        <w:t>‘L’</w:t>
      </w:r>
      <w:r w:rsidR="00384C1D" w:rsidRPr="00C35F5A">
        <w:t>.</w:t>
      </w:r>
      <w:r w:rsidRPr="00C35F5A">
        <w:t xml:space="preserve"> In addition, there were still questions over </w:t>
      </w:r>
      <w:r w:rsidR="000C0227">
        <w:t>Ms Kowalski</w:t>
      </w:r>
      <w:r w:rsidRPr="00C35F5A">
        <w:t xml:space="preserve">’s alcohol use and the impact this has on her ability to care for </w:t>
      </w:r>
      <w:r w:rsidR="00445D8A">
        <w:t>‘L’</w:t>
      </w:r>
      <w:r w:rsidRPr="00C35F5A">
        <w:t xml:space="preserve">. It was unanimously agreed that </w:t>
      </w:r>
      <w:r w:rsidR="00445D8A">
        <w:t>‘L’</w:t>
      </w:r>
      <w:r w:rsidRPr="00C35F5A">
        <w:t xml:space="preserve"> remain on a Child Protection Plan.</w:t>
      </w:r>
    </w:p>
    <w:p w14:paraId="7DEC2D5D" w14:textId="5CF0AAAF" w:rsidR="00227D67" w:rsidRPr="00C35F5A" w:rsidRDefault="00E37594" w:rsidP="006A2427">
      <w:pPr>
        <w:pStyle w:val="Heading2"/>
        <w:keepNext w:val="0"/>
        <w:keepLines w:val="0"/>
        <w:widowControl w:val="0"/>
      </w:pPr>
      <w:r w:rsidRPr="00C35F5A">
        <w:t xml:space="preserve">In January 2016, on advice from her social worker, </w:t>
      </w:r>
      <w:r w:rsidR="000C0227">
        <w:t>Ms Kowalski</w:t>
      </w:r>
      <w:r w:rsidRPr="00C35F5A">
        <w:t xml:space="preserve"> attended a police station and applied for police to disclose background information regarding </w:t>
      </w:r>
      <w:r w:rsidR="000150CA">
        <w:t>Mr Rees</w:t>
      </w:r>
      <w:r w:rsidRPr="00C35F5A">
        <w:t>. The disclosure included convictions for two incidents of domestic violence, two incidents of criminal damage of an ex partner’s car and a window and harassment style incidents for which he was not charged.</w:t>
      </w:r>
    </w:p>
    <w:p w14:paraId="689537AD" w14:textId="3B970AD0" w:rsidR="00227D67" w:rsidRPr="00C35F5A" w:rsidRDefault="00227D67" w:rsidP="006A2427">
      <w:pPr>
        <w:pStyle w:val="Heading2"/>
        <w:keepNext w:val="0"/>
        <w:keepLines w:val="0"/>
        <w:widowControl w:val="0"/>
      </w:pPr>
      <w:r w:rsidRPr="00C35F5A">
        <w:t xml:space="preserve">That month, </w:t>
      </w:r>
      <w:r w:rsidR="000C0227">
        <w:t>Ms Kowalski</w:t>
      </w:r>
      <w:r w:rsidRPr="00C35F5A">
        <w:t xml:space="preserve"> reported that in December 2015 </w:t>
      </w:r>
      <w:r w:rsidR="00E3335A">
        <w:t>Mr Kowalski</w:t>
      </w:r>
      <w:r w:rsidRPr="00C35F5A">
        <w:t xml:space="preserve"> approached her in the street a</w:t>
      </w:r>
      <w:r w:rsidR="00FF170A" w:rsidRPr="00C35F5A">
        <w:t>nd asked her to lie for him in a</w:t>
      </w:r>
      <w:r w:rsidRPr="00C35F5A">
        <w:t xml:space="preserve"> forthcoming court case. There was</w:t>
      </w:r>
      <w:r w:rsidR="00FF170A" w:rsidRPr="00C35F5A">
        <w:t xml:space="preserve"> no violence nor threat of it. </w:t>
      </w:r>
      <w:r w:rsidR="000C0227">
        <w:t>Ms Kowalski</w:t>
      </w:r>
      <w:r w:rsidRPr="00C35F5A">
        <w:t xml:space="preserve"> </w:t>
      </w:r>
      <w:r w:rsidR="00FF170A" w:rsidRPr="00C35F5A">
        <w:t>maintained</w:t>
      </w:r>
      <w:r w:rsidRPr="00C35F5A">
        <w:t xml:space="preserve"> she only became aware she needed to report this to police </w:t>
      </w:r>
      <w:r w:rsidR="00FF170A" w:rsidRPr="00C35F5A">
        <w:t>at</w:t>
      </w:r>
      <w:r w:rsidRPr="00C35F5A">
        <w:t xml:space="preserve"> the review child protection </w:t>
      </w:r>
      <w:r w:rsidR="009134CF" w:rsidRPr="00C35F5A">
        <w:t>conference</w:t>
      </w:r>
      <w:r w:rsidRPr="00C35F5A">
        <w:t>. Given the incident happened some weeks previously and the court case was imminent</w:t>
      </w:r>
      <w:r w:rsidR="003B4221" w:rsidRPr="00C35F5A">
        <w:t>,</w:t>
      </w:r>
      <w:r w:rsidRPr="00C35F5A">
        <w:t xml:space="preserve"> </w:t>
      </w:r>
      <w:r w:rsidR="00FF170A" w:rsidRPr="00C35F5A">
        <w:t>together with there being</w:t>
      </w:r>
      <w:r w:rsidRPr="00C35F5A">
        <w:t xml:space="preserve"> no violence or threat of it</w:t>
      </w:r>
      <w:r w:rsidR="00FF170A" w:rsidRPr="00C35F5A">
        <w:t>,</w:t>
      </w:r>
      <w:r w:rsidRPr="00C35F5A">
        <w:t xml:space="preserve"> the decision </w:t>
      </w:r>
      <w:r w:rsidR="00FF170A" w:rsidRPr="00C35F5A">
        <w:t>was taken to</w:t>
      </w:r>
      <w:r w:rsidRPr="00C35F5A">
        <w:t xml:space="preserve"> </w:t>
      </w:r>
      <w:r w:rsidR="009014AE">
        <w:t xml:space="preserve">simply </w:t>
      </w:r>
      <w:r w:rsidRPr="00C35F5A">
        <w:t>disclose it to the CPS</w:t>
      </w:r>
      <w:r w:rsidR="009014AE">
        <w:t xml:space="preserve"> and take no further action other than</w:t>
      </w:r>
      <w:r w:rsidR="00B9177D">
        <w:t xml:space="preserve"> undertake further risk assessments.</w:t>
      </w:r>
    </w:p>
    <w:p w14:paraId="3F85E175" w14:textId="6F38CE77" w:rsidR="0076218C" w:rsidRPr="00C35F5A" w:rsidRDefault="00233456" w:rsidP="006A2427">
      <w:pPr>
        <w:pStyle w:val="Heading2"/>
        <w:keepNext w:val="0"/>
        <w:keepLines w:val="0"/>
        <w:widowControl w:val="0"/>
      </w:pPr>
      <w:r w:rsidRPr="00C35F5A">
        <w:t xml:space="preserve">In February 2016, during a </w:t>
      </w:r>
      <w:r w:rsidR="003B4221" w:rsidRPr="00C35F5A">
        <w:t>child protection visit</w:t>
      </w:r>
      <w:r w:rsidR="00FF170A" w:rsidRPr="00C35F5A">
        <w:t xml:space="preserve">, </w:t>
      </w:r>
      <w:r w:rsidR="000C0227">
        <w:t>Ms Kowalski</w:t>
      </w:r>
      <w:r w:rsidR="00FF170A" w:rsidRPr="00C35F5A">
        <w:t xml:space="preserve"> said that she attended c</w:t>
      </w:r>
      <w:r w:rsidRPr="00C35F5A">
        <w:t xml:space="preserve">ourt the previous day at Basingstoke in relation to </w:t>
      </w:r>
      <w:r w:rsidR="00E3335A">
        <w:t>Mr Kowalski</w:t>
      </w:r>
      <w:r w:rsidR="003B4221" w:rsidRPr="00C35F5A">
        <w:t xml:space="preserve"> </w:t>
      </w:r>
      <w:r w:rsidR="00ED6326" w:rsidRPr="00C35F5A">
        <w:t>assaulting her elderly neighbour but he</w:t>
      </w:r>
      <w:r w:rsidRPr="00C35F5A">
        <w:t xml:space="preserve"> </w:t>
      </w:r>
      <w:r w:rsidR="003B4221" w:rsidRPr="00C35F5A">
        <w:t>had</w:t>
      </w:r>
      <w:r w:rsidRPr="00C35F5A">
        <w:t xml:space="preserve"> not attend</w:t>
      </w:r>
      <w:r w:rsidR="003B4221" w:rsidRPr="00C35F5A">
        <w:t>ed,</w:t>
      </w:r>
      <w:r w:rsidR="00ED6326" w:rsidRPr="00C35F5A">
        <w:t xml:space="preserve"> leading t</w:t>
      </w:r>
      <w:r w:rsidR="00227D67" w:rsidRPr="00C35F5A">
        <w:t>o</w:t>
      </w:r>
      <w:r w:rsidRPr="00C35F5A">
        <w:t xml:space="preserve"> a warrant </w:t>
      </w:r>
      <w:r w:rsidR="00384C1D" w:rsidRPr="00C35F5A">
        <w:t xml:space="preserve">being issued </w:t>
      </w:r>
      <w:r w:rsidRPr="00C35F5A">
        <w:t xml:space="preserve">for </w:t>
      </w:r>
      <w:r w:rsidR="009014AE">
        <w:t xml:space="preserve">his </w:t>
      </w:r>
      <w:r w:rsidR="00853EF7" w:rsidRPr="00C35F5A">
        <w:t>arrest</w:t>
      </w:r>
      <w:r w:rsidR="00853EF7">
        <w:t>.</w:t>
      </w:r>
      <w:r w:rsidR="00D92FC2">
        <w:t xml:space="preserve"> </w:t>
      </w:r>
      <w:r w:rsidR="000C0227">
        <w:t>Ms Kowalski</w:t>
      </w:r>
      <w:r w:rsidRPr="00C35F5A">
        <w:t xml:space="preserve"> </w:t>
      </w:r>
      <w:r w:rsidR="00ED6326" w:rsidRPr="00C35F5A">
        <w:t>thought</w:t>
      </w:r>
      <w:r w:rsidRPr="00C35F5A">
        <w:t xml:space="preserve"> he may have left the UK and gone back to Albania. </w:t>
      </w:r>
      <w:r w:rsidR="00ED6326" w:rsidRPr="00C35F5A">
        <w:t>She</w:t>
      </w:r>
      <w:r w:rsidRPr="00C35F5A">
        <w:t xml:space="preserve"> said that she has not seen </w:t>
      </w:r>
      <w:r w:rsidR="000150CA">
        <w:t>Mr Rees</w:t>
      </w:r>
      <w:r w:rsidRPr="00C35F5A">
        <w:t>,</w:t>
      </w:r>
      <w:r w:rsidR="003B4221" w:rsidRPr="00C35F5A">
        <w:t xml:space="preserve"> adding</w:t>
      </w:r>
      <w:r w:rsidR="00ED6326" w:rsidRPr="00C35F5A">
        <w:t xml:space="preserve"> that he had</w:t>
      </w:r>
      <w:r w:rsidRPr="00C35F5A">
        <w:t xml:space="preserve"> ended the relationship due to </w:t>
      </w:r>
      <w:r w:rsidR="00ED6326" w:rsidRPr="00C35F5A">
        <w:t>Children’s Services</w:t>
      </w:r>
      <w:r w:rsidRPr="00C35F5A">
        <w:t xml:space="preserve"> being involved and police not allowing him to live with her.</w:t>
      </w:r>
      <w:r w:rsidR="00FF170A" w:rsidRPr="00C35F5A">
        <w:t xml:space="preserve"> There is no evidence that the police told </w:t>
      </w:r>
      <w:r w:rsidR="000C0227">
        <w:t>Ms Kowalski</w:t>
      </w:r>
      <w:r w:rsidR="00FF170A" w:rsidRPr="00C35F5A">
        <w:t xml:space="preserve"> or </w:t>
      </w:r>
      <w:r w:rsidR="000150CA">
        <w:t>Mr Rees</w:t>
      </w:r>
      <w:r w:rsidR="000150CA" w:rsidRPr="00C35F5A">
        <w:t xml:space="preserve"> </w:t>
      </w:r>
      <w:r w:rsidR="00FF170A" w:rsidRPr="00C35F5A">
        <w:t>that but she may have inferred it or they may have done so informally.</w:t>
      </w:r>
      <w:r w:rsidR="00D92FC2">
        <w:t xml:space="preserve"> </w:t>
      </w:r>
      <w:r w:rsidR="00E3335A">
        <w:t>Mr Kowalski</w:t>
      </w:r>
      <w:r w:rsidR="00D92FC2">
        <w:t xml:space="preserve"> was eventually arrested under the warrant in August 2016. </w:t>
      </w:r>
    </w:p>
    <w:p w14:paraId="0E2717C7" w14:textId="36D72F20" w:rsidR="00A15864" w:rsidRPr="00C35F5A" w:rsidRDefault="00ED6326" w:rsidP="006A2427">
      <w:pPr>
        <w:pStyle w:val="Heading2"/>
        <w:keepNext w:val="0"/>
        <w:keepLines w:val="0"/>
        <w:widowControl w:val="0"/>
      </w:pPr>
      <w:r w:rsidRPr="00C35F5A">
        <w:t xml:space="preserve">In May 2016, </w:t>
      </w:r>
      <w:r w:rsidR="000C0227">
        <w:t>Ms Kowalski</w:t>
      </w:r>
      <w:r w:rsidRPr="00C35F5A">
        <w:t xml:space="preserve"> was admitted to hospital following seizures. She was </w:t>
      </w:r>
      <w:r w:rsidR="00503EB0">
        <w:t>prescribed</w:t>
      </w:r>
      <w:r w:rsidR="00887430">
        <w:t xml:space="preserve"> </w:t>
      </w:r>
      <w:r w:rsidR="00887430" w:rsidRPr="00503EB0">
        <w:t>Trimethoprim</w:t>
      </w:r>
      <w:r w:rsidR="00887430" w:rsidRPr="00C35F5A">
        <w:t xml:space="preserve"> </w:t>
      </w:r>
      <w:r w:rsidR="00887430">
        <w:t xml:space="preserve">and </w:t>
      </w:r>
      <w:r w:rsidRPr="00C35F5A">
        <w:t xml:space="preserve">discharged but did not keep any of the following </w:t>
      </w:r>
      <w:r w:rsidR="006227C6" w:rsidRPr="00C35F5A">
        <w:t>neurological</w:t>
      </w:r>
      <w:r w:rsidRPr="00C35F5A">
        <w:t xml:space="preserve"> appointments.</w:t>
      </w:r>
    </w:p>
    <w:p w14:paraId="0CC7F1B5" w14:textId="1C078A34" w:rsidR="002F760A" w:rsidRPr="00C35F5A" w:rsidRDefault="002F760A" w:rsidP="006A2427">
      <w:pPr>
        <w:pStyle w:val="Heading2"/>
        <w:keepNext w:val="0"/>
        <w:keepLines w:val="0"/>
        <w:widowControl w:val="0"/>
      </w:pPr>
      <w:r w:rsidRPr="00C35F5A">
        <w:t>From May 2016 to November of that year, despite the man previously clear</w:t>
      </w:r>
      <w:r w:rsidR="000150CA">
        <w:t>ing</w:t>
      </w:r>
      <w:r w:rsidRPr="00C35F5A">
        <w:t xml:space="preserve"> her arrears, they </w:t>
      </w:r>
      <w:r w:rsidR="00384C1D" w:rsidRPr="00C35F5A">
        <w:t>rose</w:t>
      </w:r>
      <w:r w:rsidRPr="00C35F5A">
        <w:t xml:space="preserve"> to over £1300. Various </w:t>
      </w:r>
      <w:r w:rsidR="00537FAA" w:rsidRPr="00C35F5A">
        <w:t xml:space="preserve">interventions were made by the Debt and Benefit </w:t>
      </w:r>
      <w:r w:rsidR="006227C6" w:rsidRPr="00C35F5A">
        <w:t>Advisory</w:t>
      </w:r>
      <w:r w:rsidR="00537FAA" w:rsidRPr="00C35F5A">
        <w:t xml:space="preserve"> service and it was during these, in October 2016, that </w:t>
      </w:r>
      <w:r w:rsidR="006227C6" w:rsidRPr="00C35F5A">
        <w:t>suggestions</w:t>
      </w:r>
      <w:r w:rsidR="00537FAA" w:rsidRPr="00C35F5A">
        <w:t xml:space="preserve"> that </w:t>
      </w:r>
      <w:r w:rsidR="000C0227">
        <w:t>Mr Hedges</w:t>
      </w:r>
      <w:r w:rsidR="00537FAA" w:rsidRPr="00C35F5A">
        <w:t xml:space="preserve"> should apply for attendance allowance </w:t>
      </w:r>
      <w:r w:rsidR="00FF170A" w:rsidRPr="00C35F5A">
        <w:t xml:space="preserve">were made if she wanted to go through with her intentions to apply </w:t>
      </w:r>
      <w:r w:rsidR="00537FAA" w:rsidRPr="00C35F5A">
        <w:t xml:space="preserve">carers’ allowance </w:t>
      </w:r>
      <w:r w:rsidR="00FF170A" w:rsidRPr="00C35F5A">
        <w:t>in respect of him</w:t>
      </w:r>
      <w:r w:rsidR="00537FAA" w:rsidRPr="00C35F5A">
        <w:t>.</w:t>
      </w:r>
    </w:p>
    <w:p w14:paraId="6D905A02" w14:textId="340F402F" w:rsidR="00C525CE" w:rsidRPr="00C35F5A" w:rsidRDefault="00C525CE" w:rsidP="006A2427">
      <w:pPr>
        <w:pStyle w:val="Heading2"/>
        <w:keepNext w:val="0"/>
        <w:keepLines w:val="0"/>
        <w:widowControl w:val="0"/>
      </w:pPr>
      <w:r w:rsidRPr="00C35F5A">
        <w:t xml:space="preserve">In June 2016, the ambiguity over whether </w:t>
      </w:r>
      <w:r w:rsidR="000150CA">
        <w:t>Mr Rees</w:t>
      </w:r>
      <w:r w:rsidR="000150CA" w:rsidRPr="00C35F5A">
        <w:t xml:space="preserve"> </w:t>
      </w:r>
      <w:r w:rsidRPr="00C35F5A">
        <w:t xml:space="preserve">was in a relationship, or living, with </w:t>
      </w:r>
      <w:r w:rsidR="000C0227">
        <w:t>Ms Kowalski</w:t>
      </w:r>
      <w:r w:rsidRPr="00C35F5A">
        <w:t xml:space="preserve"> continued. </w:t>
      </w:r>
      <w:r w:rsidR="00D92FC2">
        <w:t>Reports r</w:t>
      </w:r>
      <w:r w:rsidRPr="00C35F5A">
        <w:t xml:space="preserve">anged from him banging on her door, to leaving his rucksack </w:t>
      </w:r>
      <w:r w:rsidR="000F0901" w:rsidRPr="00C35F5A">
        <w:t>through</w:t>
      </w:r>
      <w:r w:rsidRPr="00C35F5A">
        <w:t xml:space="preserve"> an open window to the possibility that they had resumed an on/ off relationship. </w:t>
      </w:r>
      <w:r w:rsidR="000C0227">
        <w:t>Ms Kowalski</w:t>
      </w:r>
      <w:r w:rsidRPr="00C35F5A">
        <w:t xml:space="preserve"> denied any relationship when challenged.</w:t>
      </w:r>
      <w:r w:rsidR="00FF170A" w:rsidRPr="00C35F5A">
        <w:t xml:space="preserve"> This was never </w:t>
      </w:r>
      <w:r w:rsidR="00D96315" w:rsidRPr="00C35F5A">
        <w:t>considered</w:t>
      </w:r>
      <w:r w:rsidR="00FF170A" w:rsidRPr="00C35F5A">
        <w:t xml:space="preserve"> as a possible risk to </w:t>
      </w:r>
      <w:r w:rsidR="000C0227">
        <w:t>Ms Kowalski</w:t>
      </w:r>
      <w:r w:rsidR="00FF170A" w:rsidRPr="00C35F5A">
        <w:t xml:space="preserve"> or </w:t>
      </w:r>
      <w:r w:rsidR="00445D8A">
        <w:t>‘L’</w:t>
      </w:r>
      <w:r w:rsidR="00FF170A" w:rsidRPr="00C35F5A">
        <w:t xml:space="preserve"> and no safeguarding visits were carried out.</w:t>
      </w:r>
    </w:p>
    <w:p w14:paraId="55D9F3D7" w14:textId="1D271431" w:rsidR="00C525CE" w:rsidRPr="00C35F5A" w:rsidRDefault="00C525CE" w:rsidP="006A2427">
      <w:pPr>
        <w:pStyle w:val="Heading2"/>
        <w:keepNext w:val="0"/>
        <w:keepLines w:val="0"/>
        <w:widowControl w:val="0"/>
      </w:pPr>
      <w:r w:rsidRPr="00C35F5A">
        <w:t xml:space="preserve">At the end of June 2016, Information was received from the NSPCC regarding concerns for welfare of </w:t>
      </w:r>
      <w:r w:rsidR="00445D8A">
        <w:t>‘L’</w:t>
      </w:r>
      <w:r w:rsidRPr="00C35F5A">
        <w:t xml:space="preserve"> due</w:t>
      </w:r>
      <w:r w:rsidR="00384C1D" w:rsidRPr="00C35F5A">
        <w:t xml:space="preserve"> to </w:t>
      </w:r>
      <w:r w:rsidR="000C0227">
        <w:t>Ms Kowalski</w:t>
      </w:r>
      <w:r w:rsidR="00384C1D" w:rsidRPr="00C35F5A">
        <w:t xml:space="preserve">’s drug and alcohol use. </w:t>
      </w:r>
      <w:r w:rsidRPr="00C35F5A">
        <w:t xml:space="preserve">Research identified that this was similar information to that received by </w:t>
      </w:r>
      <w:r w:rsidR="00445D8A">
        <w:t>‘L’</w:t>
      </w:r>
      <w:r w:rsidRPr="00C35F5A">
        <w:t xml:space="preserve">’s school. It was reported that due to </w:t>
      </w:r>
      <w:r w:rsidR="000C0227">
        <w:t>Ms Kowalski</w:t>
      </w:r>
      <w:r w:rsidRPr="00C35F5A">
        <w:t xml:space="preserve">’s abuse of alcohol, </w:t>
      </w:r>
      <w:r w:rsidR="00445D8A">
        <w:t>‘L’</w:t>
      </w:r>
      <w:r w:rsidRPr="00C35F5A">
        <w:t xml:space="preserve"> often misses school</w:t>
      </w:r>
      <w:r w:rsidR="00384C1D" w:rsidRPr="00C35F5A">
        <w:t xml:space="preserve"> which </w:t>
      </w:r>
      <w:r w:rsidR="000C0227">
        <w:t>Ms Kowalski</w:t>
      </w:r>
      <w:r w:rsidR="00384C1D" w:rsidRPr="00C35F5A">
        <w:t xml:space="preserve"> justifies</w:t>
      </w:r>
      <w:r w:rsidRPr="00C35F5A">
        <w:t xml:space="preserve"> </w:t>
      </w:r>
      <w:r w:rsidR="00384C1D" w:rsidRPr="00C35F5A">
        <w:t xml:space="preserve">as </w:t>
      </w:r>
      <w:r w:rsidRPr="00C35F5A">
        <w:t xml:space="preserve">due to illness. </w:t>
      </w:r>
      <w:r w:rsidR="00D96315" w:rsidRPr="00C35F5A">
        <w:t xml:space="preserve">This was the first </w:t>
      </w:r>
      <w:r w:rsidR="00793296" w:rsidRPr="00C35F5A">
        <w:t>and</w:t>
      </w:r>
      <w:r w:rsidR="00D96315" w:rsidRPr="00C35F5A">
        <w:t xml:space="preserve"> only time </w:t>
      </w:r>
      <w:r w:rsidR="000C0227">
        <w:t>Ms Kowalski</w:t>
      </w:r>
      <w:r w:rsidR="00D96315" w:rsidRPr="00C35F5A">
        <w:t xml:space="preserve"> using drugs has been suggested. There </w:t>
      </w:r>
      <w:r w:rsidR="000150CA">
        <w:t>was</w:t>
      </w:r>
      <w:r w:rsidR="00D96315" w:rsidRPr="00C35F5A">
        <w:t xml:space="preserve"> no evidence </w:t>
      </w:r>
      <w:r w:rsidR="003B4221" w:rsidRPr="00C35F5A">
        <w:t>she was</w:t>
      </w:r>
      <w:r w:rsidR="00D96315" w:rsidRPr="00C35F5A">
        <w:t xml:space="preserve">. </w:t>
      </w:r>
      <w:r w:rsidR="00CF27F0" w:rsidRPr="00C35F5A">
        <w:t>It was agreed</w:t>
      </w:r>
      <w:r w:rsidR="003B4221" w:rsidRPr="00C35F5A">
        <w:t>,</w:t>
      </w:r>
      <w:r w:rsidR="00CF27F0" w:rsidRPr="00C35F5A">
        <w:t xml:space="preserve"> through the </w:t>
      </w:r>
      <w:r w:rsidR="00CA2D28">
        <w:t>MASH</w:t>
      </w:r>
      <w:r w:rsidR="003B4221" w:rsidRPr="00C35F5A">
        <w:t>,</w:t>
      </w:r>
      <w:r w:rsidR="00CF27F0" w:rsidRPr="00C35F5A">
        <w:t xml:space="preserve"> that Children’s Services would investigate this as a single agency.</w:t>
      </w:r>
      <w:r w:rsidR="00227D67" w:rsidRPr="00C35F5A">
        <w:t xml:space="preserve"> The outcome of this is not</w:t>
      </w:r>
      <w:r w:rsidR="00D96315" w:rsidRPr="00C35F5A">
        <w:t xml:space="preserve"> known as it does not appear in Children’s Services records.</w:t>
      </w:r>
    </w:p>
    <w:p w14:paraId="256C555A" w14:textId="0AC8883F" w:rsidR="00CF27F0" w:rsidRPr="00C35F5A" w:rsidRDefault="00CF27F0" w:rsidP="006A2427">
      <w:pPr>
        <w:pStyle w:val="Heading2"/>
        <w:keepNext w:val="0"/>
        <w:keepLines w:val="0"/>
        <w:widowControl w:val="0"/>
      </w:pPr>
      <w:r w:rsidRPr="00C35F5A">
        <w:t xml:space="preserve">Two days after this information, </w:t>
      </w:r>
      <w:r w:rsidR="000C0227">
        <w:t>Ms Kowalski</w:t>
      </w:r>
      <w:r w:rsidRPr="00C35F5A">
        <w:t xml:space="preserve"> collapsed and was taken to hospital. </w:t>
      </w:r>
      <w:r w:rsidR="00887430">
        <w:t xml:space="preserve">An </w:t>
      </w:r>
      <w:r w:rsidR="00887430" w:rsidRPr="00887430">
        <w:t>Echo Cardiogram was normal, vasovagal (fainting) was diagnosed and she was referred back to her GP</w:t>
      </w:r>
      <w:r w:rsidR="00887430">
        <w:t>.</w:t>
      </w:r>
    </w:p>
    <w:p w14:paraId="481313CB" w14:textId="36FCA199" w:rsidR="00CF27F0" w:rsidRPr="00C35F5A" w:rsidRDefault="00CF27F0" w:rsidP="006A2427">
      <w:pPr>
        <w:pStyle w:val="Heading2"/>
        <w:keepNext w:val="0"/>
        <w:keepLines w:val="0"/>
        <w:widowControl w:val="0"/>
      </w:pPr>
      <w:r w:rsidRPr="00C35F5A">
        <w:t xml:space="preserve">On the 6th July 2016, several pieces of information were received by Children’s Services, </w:t>
      </w:r>
      <w:r w:rsidR="00A37B27" w:rsidRPr="00C35F5A">
        <w:t>Adults Health and Care</w:t>
      </w:r>
      <w:r w:rsidRPr="00C35F5A">
        <w:t xml:space="preserve"> and the police linking </w:t>
      </w:r>
      <w:r w:rsidR="000C0227">
        <w:t>Ms Kowalski</w:t>
      </w:r>
      <w:r w:rsidRPr="00C35F5A">
        <w:t xml:space="preserve"> with </w:t>
      </w:r>
      <w:r w:rsidR="000C0227">
        <w:t>Mr Hedges</w:t>
      </w:r>
      <w:r w:rsidRPr="00C35F5A">
        <w:t xml:space="preserve"> for the first time.</w:t>
      </w:r>
    </w:p>
    <w:p w14:paraId="1EEB3222" w14:textId="53D98303" w:rsidR="00D96315" w:rsidRPr="00C35F5A" w:rsidRDefault="00683185" w:rsidP="006A2427">
      <w:pPr>
        <w:pStyle w:val="Heading2"/>
        <w:keepNext w:val="0"/>
        <w:keepLines w:val="0"/>
        <w:widowControl w:val="0"/>
      </w:pPr>
      <w:r>
        <w:t>A</w:t>
      </w:r>
      <w:r w:rsidRPr="00C35F5A">
        <w:t xml:space="preserve"> neighbour informed </w:t>
      </w:r>
      <w:r w:rsidR="00A37B27" w:rsidRPr="00C35F5A">
        <w:t>Adults Health and Care</w:t>
      </w:r>
      <w:r w:rsidR="00CF27F0" w:rsidRPr="00C35F5A">
        <w:t xml:space="preserve"> </w:t>
      </w:r>
      <w:r>
        <w:t>that she was</w:t>
      </w:r>
      <w:r w:rsidR="003B4221" w:rsidRPr="00C35F5A">
        <w:t xml:space="preserve"> concern</w:t>
      </w:r>
      <w:r>
        <w:t>ed</w:t>
      </w:r>
      <w:r w:rsidR="00D96315" w:rsidRPr="00C35F5A">
        <w:t xml:space="preserve"> </w:t>
      </w:r>
      <w:r w:rsidR="000C0227">
        <w:t>Ms Kowalski</w:t>
      </w:r>
      <w:r w:rsidR="00D96315" w:rsidRPr="00C35F5A">
        <w:t xml:space="preserve"> was financial </w:t>
      </w:r>
      <w:r w:rsidR="00793296" w:rsidRPr="00C35F5A">
        <w:t>abusing</w:t>
      </w:r>
      <w:r w:rsidR="00CF27F0" w:rsidRPr="00C35F5A">
        <w:t xml:space="preserve"> </w:t>
      </w:r>
      <w:r w:rsidR="000C0227">
        <w:t>Mr Hedges</w:t>
      </w:r>
      <w:r w:rsidR="00D96315" w:rsidRPr="00C35F5A">
        <w:t>. The caller</w:t>
      </w:r>
      <w:r w:rsidR="00CF27F0" w:rsidRPr="00C35F5A">
        <w:t xml:space="preserve"> described </w:t>
      </w:r>
      <w:r w:rsidR="000C0227">
        <w:t>Ms Kowalski</w:t>
      </w:r>
      <w:r w:rsidR="00D96315" w:rsidRPr="00C35F5A">
        <w:t xml:space="preserve"> </w:t>
      </w:r>
      <w:r w:rsidR="00CF27F0" w:rsidRPr="00C35F5A">
        <w:t xml:space="preserve">as being known to the police and a heavy drinker. She said </w:t>
      </w:r>
      <w:r w:rsidR="000C0227">
        <w:t>Mr Hedges</w:t>
      </w:r>
      <w:r w:rsidR="00CF27F0" w:rsidRPr="00C35F5A">
        <w:t xml:space="preserve"> had no family, was a</w:t>
      </w:r>
      <w:r w:rsidR="00D96315" w:rsidRPr="00C35F5A">
        <w:t>lso a</w:t>
      </w:r>
      <w:r w:rsidR="003B4221" w:rsidRPr="00C35F5A">
        <w:t xml:space="preserve"> heavy drinker and had</w:t>
      </w:r>
      <w:r w:rsidR="00CF27F0" w:rsidRPr="00C35F5A">
        <w:t xml:space="preserve"> the </w:t>
      </w:r>
      <w:r w:rsidR="00D96315" w:rsidRPr="00C35F5A">
        <w:t>onset</w:t>
      </w:r>
      <w:r w:rsidR="00CF27F0" w:rsidRPr="00C35F5A">
        <w:t xml:space="preserve"> of dementia. She said that two weeks previousl</w:t>
      </w:r>
      <w:r w:rsidR="003B4221" w:rsidRPr="00C35F5A">
        <w:t xml:space="preserve">y </w:t>
      </w:r>
      <w:r w:rsidR="000C0227">
        <w:t>Ms Kowalski</w:t>
      </w:r>
      <w:r w:rsidR="003B4221" w:rsidRPr="00C35F5A">
        <w:t xml:space="preserve"> scammed another resident</w:t>
      </w:r>
      <w:r w:rsidR="006F32BD" w:rsidRPr="00C35F5A">
        <w:t>,</w:t>
      </w:r>
      <w:r w:rsidR="00CF27F0" w:rsidRPr="00C35F5A">
        <w:t xml:space="preserve"> getting him to spend thousands on a freezer and other goods for her. She felt </w:t>
      </w:r>
      <w:r w:rsidR="000C0227">
        <w:t>Ms Kowalski</w:t>
      </w:r>
      <w:r w:rsidR="00CF27F0" w:rsidRPr="00C35F5A">
        <w:t xml:space="preserve"> was now targeting </w:t>
      </w:r>
      <w:r w:rsidR="000C0227">
        <w:t>Mr Hedges</w:t>
      </w:r>
      <w:r w:rsidR="00CF27F0" w:rsidRPr="00C35F5A">
        <w:t xml:space="preserve">. </w:t>
      </w:r>
    </w:p>
    <w:p w14:paraId="3FEEFE98" w14:textId="157C9C92" w:rsidR="006F32BD" w:rsidRPr="00C35F5A" w:rsidRDefault="00FD0DC5" w:rsidP="006A2427">
      <w:pPr>
        <w:pStyle w:val="Heading2"/>
        <w:keepNext w:val="0"/>
        <w:keepLines w:val="0"/>
        <w:widowControl w:val="0"/>
      </w:pPr>
      <w:r w:rsidRPr="00C35F5A">
        <w:t xml:space="preserve">She </w:t>
      </w:r>
      <w:r w:rsidR="000F0901" w:rsidRPr="00C35F5A">
        <w:t>continued</w:t>
      </w:r>
      <w:r w:rsidRPr="00C35F5A">
        <w:t xml:space="preserve"> to say that </w:t>
      </w:r>
      <w:r w:rsidR="000C0227">
        <w:t>Mr Hedges</w:t>
      </w:r>
      <w:r w:rsidR="00CF27F0" w:rsidRPr="00C35F5A">
        <w:t xml:space="preserve"> </w:t>
      </w:r>
      <w:r w:rsidR="00D92FC2">
        <w:t>was</w:t>
      </w:r>
      <w:r w:rsidR="00D92FC2" w:rsidRPr="00C35F5A">
        <w:t xml:space="preserve"> </w:t>
      </w:r>
      <w:r w:rsidR="00CF27F0" w:rsidRPr="00C35F5A">
        <w:t>not supposed to be driving due to dementia and his drinking but</w:t>
      </w:r>
      <w:r w:rsidR="00D96315" w:rsidRPr="00C35F5A">
        <w:t>,</w:t>
      </w:r>
      <w:r w:rsidR="00CF27F0" w:rsidRPr="00C35F5A">
        <w:t xml:space="preserve"> lately</w:t>
      </w:r>
      <w:r w:rsidR="00D96315" w:rsidRPr="00C35F5A">
        <w:t>, he had</w:t>
      </w:r>
      <w:r w:rsidR="00CF27F0" w:rsidRPr="00C35F5A">
        <w:t xml:space="preserve"> been staying overnight at </w:t>
      </w:r>
      <w:r w:rsidR="000C0227">
        <w:t>Ms Kowalski</w:t>
      </w:r>
      <w:r w:rsidR="00CF27F0" w:rsidRPr="00C35F5A">
        <w:t xml:space="preserve">'s property, going out early to buy alcohol and going to </w:t>
      </w:r>
      <w:r w:rsidR="000C0227">
        <w:t>Ms Kowalski</w:t>
      </w:r>
      <w:r w:rsidR="00CF27F0" w:rsidRPr="00C35F5A">
        <w:t>'s to drink</w:t>
      </w:r>
      <w:r w:rsidR="00D96315" w:rsidRPr="00C35F5A">
        <w:t xml:space="preserve"> it</w:t>
      </w:r>
      <w:r w:rsidR="00CF27F0" w:rsidRPr="00C35F5A">
        <w:t xml:space="preserve">. Later </w:t>
      </w:r>
      <w:r w:rsidR="000F0901" w:rsidRPr="00C35F5A">
        <w:t>on,</w:t>
      </w:r>
      <w:r w:rsidR="00CF27F0" w:rsidRPr="00C35F5A">
        <w:t xml:space="preserve"> </w:t>
      </w:r>
      <w:r w:rsidR="000C0227">
        <w:t>Mr Hedges</w:t>
      </w:r>
      <w:r w:rsidR="00CF27F0" w:rsidRPr="00C35F5A">
        <w:t xml:space="preserve"> w</w:t>
      </w:r>
      <w:r w:rsidR="003B4221" w:rsidRPr="00C35F5A">
        <w:t>ould</w:t>
      </w:r>
      <w:r w:rsidR="00CF27F0" w:rsidRPr="00C35F5A">
        <w:t xml:space="preserve"> pick </w:t>
      </w:r>
      <w:r w:rsidR="00445D8A">
        <w:t>‘L’</w:t>
      </w:r>
      <w:r w:rsidR="00CF27F0" w:rsidRPr="00C35F5A">
        <w:t xml:space="preserve"> up from school. </w:t>
      </w:r>
      <w:r w:rsidR="00D96315" w:rsidRPr="00C35F5A">
        <w:t>The c</w:t>
      </w:r>
      <w:r w:rsidR="00CF27F0" w:rsidRPr="00C35F5A">
        <w:t xml:space="preserve">aller said the staff in the shop said </w:t>
      </w:r>
      <w:r w:rsidR="000C0227">
        <w:t>Mr Hedges</w:t>
      </w:r>
      <w:r w:rsidR="00CF27F0" w:rsidRPr="00C35F5A">
        <w:t xml:space="preserve"> </w:t>
      </w:r>
      <w:r w:rsidR="003B4221" w:rsidRPr="00C35F5A">
        <w:t xml:space="preserve">would </w:t>
      </w:r>
      <w:r w:rsidR="00CF27F0" w:rsidRPr="00C35F5A">
        <w:t>buy a bottle of water and get £50 cash back because '</w:t>
      </w:r>
      <w:r w:rsidR="00973FA1">
        <w:t xml:space="preserve">Nadia </w:t>
      </w:r>
      <w:r w:rsidR="00CF27F0" w:rsidRPr="00C35F5A">
        <w:t xml:space="preserve">needs it'. </w:t>
      </w:r>
    </w:p>
    <w:p w14:paraId="4EA9E88E" w14:textId="668EBC46" w:rsidR="00CF27F0" w:rsidRPr="00C35F5A" w:rsidRDefault="00FD0DC5" w:rsidP="006A2427">
      <w:pPr>
        <w:pStyle w:val="Heading2"/>
        <w:keepNext w:val="0"/>
        <w:keepLines w:val="0"/>
        <w:widowControl w:val="0"/>
      </w:pPr>
      <w:r w:rsidRPr="00C35F5A">
        <w:t>The caller was concerned</w:t>
      </w:r>
      <w:r w:rsidR="003B4221" w:rsidRPr="00C35F5A">
        <w:t xml:space="preserve"> that he had</w:t>
      </w:r>
      <w:r w:rsidR="00CF27F0" w:rsidRPr="00C35F5A">
        <w:t xml:space="preserve"> also cut off all his friends </w:t>
      </w:r>
      <w:r w:rsidR="00D96315" w:rsidRPr="00C35F5A">
        <w:t>who</w:t>
      </w:r>
      <w:r w:rsidR="00CF27F0" w:rsidRPr="00C35F5A">
        <w:t xml:space="preserve"> </w:t>
      </w:r>
      <w:r w:rsidRPr="00C35F5A">
        <w:t>previously took</w:t>
      </w:r>
      <w:r w:rsidR="00CF27F0" w:rsidRPr="00C35F5A">
        <w:t xml:space="preserve"> him shopping. </w:t>
      </w:r>
      <w:r w:rsidRPr="00C35F5A">
        <w:t xml:space="preserve">She told </w:t>
      </w:r>
      <w:r w:rsidR="0000614C" w:rsidRPr="00C35F5A">
        <w:t xml:space="preserve">Adults Health and Care </w:t>
      </w:r>
      <w:r w:rsidRPr="00C35F5A">
        <w:t>that the p</w:t>
      </w:r>
      <w:r w:rsidR="00CF27F0" w:rsidRPr="00C35F5A">
        <w:t>olice ha</w:t>
      </w:r>
      <w:r w:rsidRPr="00C35F5A">
        <w:t>d</w:t>
      </w:r>
      <w:r w:rsidR="00CF27F0" w:rsidRPr="00C35F5A">
        <w:t xml:space="preserve"> been given </w:t>
      </w:r>
      <w:r w:rsidR="000C0227">
        <w:t xml:space="preserve">Mr </w:t>
      </w:r>
      <w:r w:rsidR="00E3335A">
        <w:t>Hedges’</w:t>
      </w:r>
      <w:r w:rsidR="00CF27F0" w:rsidRPr="00C35F5A">
        <w:t xml:space="preserve"> car </w:t>
      </w:r>
      <w:r w:rsidRPr="00C35F5A">
        <w:t>registration number</w:t>
      </w:r>
      <w:r w:rsidR="00CF27F0" w:rsidRPr="00C35F5A">
        <w:t xml:space="preserve"> and </w:t>
      </w:r>
      <w:r w:rsidRPr="00C35F5A">
        <w:t>we</w:t>
      </w:r>
      <w:r w:rsidR="0000614C" w:rsidRPr="00C35F5A">
        <w:t>re going to keep an eye out.</w:t>
      </w:r>
    </w:p>
    <w:p w14:paraId="674B7988" w14:textId="3258C466" w:rsidR="00FD0DC5" w:rsidRPr="00C35F5A" w:rsidRDefault="00A37368" w:rsidP="006A2427">
      <w:pPr>
        <w:pStyle w:val="Heading2"/>
        <w:keepNext w:val="0"/>
        <w:keepLines w:val="0"/>
        <w:widowControl w:val="0"/>
      </w:pPr>
      <w:r w:rsidRPr="00C35F5A">
        <w:t>Later the same day further i</w:t>
      </w:r>
      <w:r w:rsidR="00FD0DC5" w:rsidRPr="00C35F5A">
        <w:t xml:space="preserve">nformation </w:t>
      </w:r>
      <w:r w:rsidRPr="00C35F5A">
        <w:t xml:space="preserve">came </w:t>
      </w:r>
      <w:r w:rsidR="00FD0DC5" w:rsidRPr="00C35F5A">
        <w:t xml:space="preserve">from </w:t>
      </w:r>
      <w:r w:rsidR="006F32BD" w:rsidRPr="00C35F5A">
        <w:t>the same</w:t>
      </w:r>
      <w:r w:rsidRPr="00C35F5A">
        <w:t xml:space="preserve"> </w:t>
      </w:r>
      <w:r w:rsidR="001E3C6F">
        <w:t>neighbour</w:t>
      </w:r>
      <w:r w:rsidR="00FD0DC5" w:rsidRPr="00C35F5A">
        <w:t xml:space="preserve"> </w:t>
      </w:r>
      <w:r w:rsidR="006F32BD" w:rsidRPr="00C35F5A">
        <w:t xml:space="preserve">who </w:t>
      </w:r>
      <w:r w:rsidRPr="00C35F5A">
        <w:t>had</w:t>
      </w:r>
      <w:r w:rsidR="00EE102D" w:rsidRPr="00C35F5A">
        <w:t>, by then,</w:t>
      </w:r>
      <w:r w:rsidRPr="00C35F5A">
        <w:t xml:space="preserve"> spoken with another</w:t>
      </w:r>
      <w:r w:rsidR="00FD0DC5" w:rsidRPr="00C35F5A">
        <w:t xml:space="preserve">. </w:t>
      </w:r>
      <w:r w:rsidRPr="00C35F5A">
        <w:t xml:space="preserve">The second </w:t>
      </w:r>
      <w:r w:rsidR="001E3C6F">
        <w:t>neighbour</w:t>
      </w:r>
      <w:r w:rsidRPr="00C35F5A">
        <w:t xml:space="preserve"> </w:t>
      </w:r>
      <w:r w:rsidR="00FD0DC5" w:rsidRPr="00C35F5A">
        <w:t xml:space="preserve">said that </w:t>
      </w:r>
      <w:r w:rsidR="000C0227">
        <w:t>Mr Hedges</w:t>
      </w:r>
      <w:r w:rsidR="00FD0DC5" w:rsidRPr="00C35F5A">
        <w:t xml:space="preserve"> </w:t>
      </w:r>
      <w:r w:rsidR="006F32BD" w:rsidRPr="00C35F5A">
        <w:t>had previously been</w:t>
      </w:r>
      <w:r w:rsidR="00FD0DC5" w:rsidRPr="00C35F5A">
        <w:t xml:space="preserve"> in a relationship with </w:t>
      </w:r>
      <w:r w:rsidR="00EE102D" w:rsidRPr="00C35F5A">
        <w:t>‘</w:t>
      </w:r>
      <w:r w:rsidR="00FD0DC5" w:rsidRPr="00C35F5A">
        <w:t>a lady upstairs</w:t>
      </w:r>
      <w:r w:rsidR="00EE102D" w:rsidRPr="00C35F5A">
        <w:t>’, that he was</w:t>
      </w:r>
      <w:r w:rsidRPr="00C35F5A">
        <w:t xml:space="preserve"> </w:t>
      </w:r>
      <w:r w:rsidR="00EE102D" w:rsidRPr="00C35F5A">
        <w:t>‘</w:t>
      </w:r>
      <w:r w:rsidRPr="00C35F5A">
        <w:t>a</w:t>
      </w:r>
      <w:r w:rsidR="00FD0DC5" w:rsidRPr="00C35F5A">
        <w:t xml:space="preserve"> known drunk</w:t>
      </w:r>
      <w:r w:rsidR="00EE102D" w:rsidRPr="00C35F5A">
        <w:t>’</w:t>
      </w:r>
      <w:r w:rsidR="00FD0DC5" w:rsidRPr="00C35F5A">
        <w:t xml:space="preserve"> </w:t>
      </w:r>
      <w:r w:rsidRPr="00C35F5A">
        <w:t>who</w:t>
      </w:r>
      <w:r w:rsidR="00FD0DC5" w:rsidRPr="00C35F5A">
        <w:t xml:space="preserve"> used to </w:t>
      </w:r>
      <w:r w:rsidR="00EE102D" w:rsidRPr="00C35F5A">
        <w:t>‘</w:t>
      </w:r>
      <w:r w:rsidR="00FD0DC5" w:rsidRPr="00C35F5A">
        <w:t xml:space="preserve">beat </w:t>
      </w:r>
      <w:r w:rsidR="00EE102D" w:rsidRPr="00C35F5A">
        <w:t>that lady</w:t>
      </w:r>
      <w:r w:rsidR="00FD0DC5" w:rsidRPr="00C35F5A">
        <w:t xml:space="preserve"> a lot.</w:t>
      </w:r>
      <w:r w:rsidR="00EE102D" w:rsidRPr="00C35F5A">
        <w:t>’</w:t>
      </w:r>
      <w:r w:rsidR="00FD0DC5" w:rsidRPr="00C35F5A">
        <w:t xml:space="preserve"> </w:t>
      </w:r>
      <w:r w:rsidR="00EE102D" w:rsidRPr="00C35F5A">
        <w:t xml:space="preserve">It was also said that </w:t>
      </w:r>
      <w:r w:rsidR="000C0227">
        <w:t>Mr Hedges</w:t>
      </w:r>
      <w:r w:rsidR="00FD0DC5" w:rsidRPr="00C35F5A">
        <w:t xml:space="preserve"> started spending a lot of time with a young girl who was </w:t>
      </w:r>
      <w:r w:rsidR="006F32BD" w:rsidRPr="00C35F5A">
        <w:t xml:space="preserve">then aged </w:t>
      </w:r>
      <w:r w:rsidR="00FD0DC5" w:rsidRPr="00C35F5A">
        <w:t>12. Near Halloween</w:t>
      </w:r>
      <w:r w:rsidR="00EE102D" w:rsidRPr="00C35F5A">
        <w:t>,</w:t>
      </w:r>
      <w:r w:rsidR="00FD0DC5" w:rsidRPr="00C35F5A">
        <w:t xml:space="preserve"> </w:t>
      </w:r>
      <w:r w:rsidRPr="00C35F5A">
        <w:t>the informant</w:t>
      </w:r>
      <w:r w:rsidR="00FD0DC5" w:rsidRPr="00C35F5A">
        <w:t xml:space="preserve"> </w:t>
      </w:r>
      <w:r w:rsidRPr="00C35F5A">
        <w:t xml:space="preserve">found </w:t>
      </w:r>
      <w:r w:rsidR="00973FA1">
        <w:t>‘</w:t>
      </w:r>
      <w:r w:rsidRPr="00C35F5A">
        <w:t xml:space="preserve">two young girls at </w:t>
      </w:r>
      <w:r w:rsidR="000C0227">
        <w:t xml:space="preserve">Mr </w:t>
      </w:r>
      <w:r w:rsidR="00E3335A">
        <w:t>Hedges’</w:t>
      </w:r>
      <w:r w:rsidRPr="00C35F5A">
        <w:t xml:space="preserve"> </w:t>
      </w:r>
      <w:r w:rsidR="00FD0DC5" w:rsidRPr="00C35F5A">
        <w:t>with their pyjamas on the floor.</w:t>
      </w:r>
      <w:r w:rsidR="00973FA1">
        <w:t>’</w:t>
      </w:r>
      <w:r w:rsidR="00FD0DC5" w:rsidRPr="00C35F5A">
        <w:t xml:space="preserve"> </w:t>
      </w:r>
      <w:r w:rsidR="00973FA1">
        <w:t xml:space="preserve">It was never clear whether it was the girls or their pyjamas that were on the floor. </w:t>
      </w:r>
      <w:r w:rsidR="00FD0DC5" w:rsidRPr="00C35F5A">
        <w:t>The two young girls</w:t>
      </w:r>
      <w:r w:rsidR="00973FA1">
        <w:t xml:space="preserve">, who were </w:t>
      </w:r>
      <w:r w:rsidR="001B1BE8">
        <w:t>neighbour</w:t>
      </w:r>
      <w:r w:rsidR="00973FA1">
        <w:t xml:space="preserve">s, </w:t>
      </w:r>
      <w:r w:rsidR="00FD0DC5" w:rsidRPr="00C35F5A">
        <w:t>ha</w:t>
      </w:r>
      <w:r w:rsidR="00EE102D" w:rsidRPr="00C35F5A">
        <w:t xml:space="preserve">d recently </w:t>
      </w:r>
      <w:r w:rsidR="00FD0DC5" w:rsidRPr="00C35F5A">
        <w:t xml:space="preserve">been spending a lot of time with </w:t>
      </w:r>
      <w:r w:rsidR="000C0227">
        <w:t>Mr Hedges</w:t>
      </w:r>
      <w:r w:rsidR="00FD0DC5" w:rsidRPr="00C35F5A">
        <w:t xml:space="preserve"> at </w:t>
      </w:r>
      <w:r w:rsidR="000C0227">
        <w:t>Ms Kowalski</w:t>
      </w:r>
      <w:r w:rsidR="000F0901" w:rsidRPr="00C35F5A">
        <w:t>’s.</w:t>
      </w:r>
      <w:r w:rsidRPr="00C35F5A">
        <w:t xml:space="preserve"> The caller wa</w:t>
      </w:r>
      <w:r w:rsidR="00FD0DC5" w:rsidRPr="00C35F5A">
        <w:t>s very concerned.</w:t>
      </w:r>
      <w:r w:rsidRPr="00C35F5A">
        <w:t xml:space="preserve"> Both these pieces of information were </w:t>
      </w:r>
      <w:r w:rsidR="00D92FC2">
        <w:t xml:space="preserve">reportedly </w:t>
      </w:r>
      <w:r w:rsidR="000F0901" w:rsidRPr="00C35F5A">
        <w:t>referred</w:t>
      </w:r>
      <w:r w:rsidRPr="00C35F5A">
        <w:t xml:space="preserve"> to the police the same day</w:t>
      </w:r>
      <w:r w:rsidR="00D92FC2">
        <w:t xml:space="preserve"> but they have no record of that being the case.</w:t>
      </w:r>
      <w:r w:rsidR="005E1FA4">
        <w:t xml:space="preserve"> Had they have been, </w:t>
      </w:r>
      <w:r w:rsidR="001E3C6F">
        <w:t xml:space="preserve">it is highly likely the police and Children’s </w:t>
      </w:r>
      <w:r w:rsidR="00914214">
        <w:t>Services</w:t>
      </w:r>
      <w:r w:rsidR="001E3C6F">
        <w:t xml:space="preserve"> would have triggered a Section 47 investigation and considered the possibility of child sexual exploitation</w:t>
      </w:r>
      <w:r w:rsidR="00914214">
        <w:t>. As they did not, this was a missed opportunity.</w:t>
      </w:r>
      <w:r w:rsidR="005E1FA4">
        <w:t xml:space="preserve"> </w:t>
      </w:r>
    </w:p>
    <w:p w14:paraId="55825077" w14:textId="702019FB" w:rsidR="00A37368" w:rsidRPr="00C35F5A" w:rsidRDefault="00A37368" w:rsidP="006A2427">
      <w:pPr>
        <w:pStyle w:val="Heading2"/>
        <w:keepNext w:val="0"/>
        <w:keepLines w:val="0"/>
        <w:widowControl w:val="0"/>
      </w:pPr>
      <w:r w:rsidRPr="00C35F5A">
        <w:t>That day</w:t>
      </w:r>
      <w:r w:rsidR="00033E3E">
        <w:t>,</w:t>
      </w:r>
      <w:r w:rsidRPr="00C35F5A">
        <w:t xml:space="preserve"> the police received an anonymous call re</w:t>
      </w:r>
      <w:r w:rsidR="0094234B" w:rsidRPr="00C35F5A">
        <w:t>garding</w:t>
      </w:r>
      <w:r w:rsidRPr="00C35F5A">
        <w:t xml:space="preserve"> an elderly male, called </w:t>
      </w:r>
      <w:r w:rsidR="000D09D0">
        <w:t>G</w:t>
      </w:r>
      <w:r w:rsidRPr="00C35F5A">
        <w:t xml:space="preserve">, who was a heavy drinker </w:t>
      </w:r>
      <w:r w:rsidR="0094234B" w:rsidRPr="00C35F5A">
        <w:t>who</w:t>
      </w:r>
      <w:r w:rsidRPr="00C35F5A">
        <w:t xml:space="preserve"> had become friendly with a younger female </w:t>
      </w:r>
      <w:r w:rsidR="00C015C2" w:rsidRPr="00C35F5A">
        <w:t>neighbour</w:t>
      </w:r>
      <w:r w:rsidR="0094234B" w:rsidRPr="00C35F5A">
        <w:t xml:space="preserve">, also a heavy drinker. </w:t>
      </w:r>
      <w:r w:rsidRPr="00C35F5A">
        <w:t xml:space="preserve">They had gone in </w:t>
      </w:r>
      <w:r w:rsidR="000D09D0">
        <w:t>G</w:t>
      </w:r>
      <w:r w:rsidRPr="00C35F5A">
        <w:t xml:space="preserve">’s car to collect the woman’s </w:t>
      </w:r>
      <w:r w:rsidR="00445D8A">
        <w:t>child</w:t>
      </w:r>
      <w:r w:rsidRPr="00C35F5A">
        <w:t xml:space="preserve"> from school. The caller was concerned that </w:t>
      </w:r>
      <w:r w:rsidR="000D09D0">
        <w:t>G</w:t>
      </w:r>
      <w:r w:rsidRPr="00C35F5A">
        <w:t xml:space="preserve"> dri</w:t>
      </w:r>
      <w:r w:rsidR="00967DF3" w:rsidRPr="00C35F5A">
        <w:t>ves while drunk</w:t>
      </w:r>
      <w:r w:rsidR="0094234B" w:rsidRPr="00C35F5A">
        <w:t xml:space="preserve">. </w:t>
      </w:r>
      <w:r w:rsidRPr="00C35F5A">
        <w:t xml:space="preserve">The vehicle details given were incorrect but research identified </w:t>
      </w:r>
      <w:r w:rsidR="0094234B" w:rsidRPr="00C35F5A">
        <w:t>that</w:t>
      </w:r>
      <w:r w:rsidRPr="00C35F5A">
        <w:t xml:space="preserve"> </w:t>
      </w:r>
      <w:r w:rsidR="000C0227">
        <w:t>Mr Hedges</w:t>
      </w:r>
      <w:r w:rsidRPr="00C35F5A">
        <w:t xml:space="preserve"> </w:t>
      </w:r>
      <w:r w:rsidR="0094234B" w:rsidRPr="00C35F5A">
        <w:t>had</w:t>
      </w:r>
      <w:r w:rsidRPr="00C35F5A">
        <w:t xml:space="preserve"> similar vehicle </w:t>
      </w:r>
      <w:r w:rsidR="0094234B" w:rsidRPr="00C35F5A">
        <w:t>to the one</w:t>
      </w:r>
      <w:r w:rsidRPr="00C35F5A">
        <w:t xml:space="preserve"> described. Police went to the schoo</w:t>
      </w:r>
      <w:r w:rsidR="0094234B" w:rsidRPr="00C35F5A">
        <w:t>l but the vehicle was not there. I</w:t>
      </w:r>
      <w:r w:rsidRPr="00C35F5A">
        <w:t xml:space="preserve">t was </w:t>
      </w:r>
      <w:r w:rsidR="0094234B" w:rsidRPr="00C35F5A">
        <w:t xml:space="preserve">later </w:t>
      </w:r>
      <w:r w:rsidRPr="00C35F5A">
        <w:t xml:space="preserve">found parked outside </w:t>
      </w:r>
      <w:r w:rsidR="000C0227">
        <w:t xml:space="preserve">Mr </w:t>
      </w:r>
      <w:r w:rsidR="00E3335A">
        <w:t>Hedges’</w:t>
      </w:r>
      <w:r w:rsidRPr="00C35F5A">
        <w:t xml:space="preserve"> address unattended. They kept it under observation </w:t>
      </w:r>
      <w:r w:rsidR="00060555" w:rsidRPr="00C35F5A">
        <w:t>but it did not move. The</w:t>
      </w:r>
      <w:r w:rsidRPr="00C35F5A">
        <w:t xml:space="preserve"> information </w:t>
      </w:r>
      <w:r w:rsidR="00060555" w:rsidRPr="00C35F5A">
        <w:t>was recorded for</w:t>
      </w:r>
      <w:r w:rsidRPr="00C35F5A">
        <w:t xml:space="preserve"> future stop checks.</w:t>
      </w:r>
    </w:p>
    <w:p w14:paraId="0355BAF4" w14:textId="5B4BD262" w:rsidR="00060555" w:rsidRPr="00C35F5A" w:rsidRDefault="00060555" w:rsidP="006A2427">
      <w:pPr>
        <w:pStyle w:val="Heading2"/>
        <w:keepNext w:val="0"/>
        <w:keepLines w:val="0"/>
        <w:widowControl w:val="0"/>
      </w:pPr>
      <w:r w:rsidRPr="00C35F5A">
        <w:t xml:space="preserve">The information regarding financial abuse was considered with the duty </w:t>
      </w:r>
      <w:r w:rsidR="00EE102D" w:rsidRPr="00C35F5A">
        <w:t xml:space="preserve">MASH </w:t>
      </w:r>
      <w:r w:rsidRPr="00C35F5A">
        <w:t>manager and M</w:t>
      </w:r>
      <w:r w:rsidR="0094234B" w:rsidRPr="00C35F5A">
        <w:t>ASH</w:t>
      </w:r>
      <w:r w:rsidRPr="00C35F5A">
        <w:t xml:space="preserve"> police sergeant</w:t>
      </w:r>
      <w:r w:rsidR="0094234B" w:rsidRPr="00C35F5A">
        <w:t xml:space="preserve"> who </w:t>
      </w:r>
      <w:r w:rsidRPr="00C35F5A">
        <w:t xml:space="preserve">confirmed there had been historical concerns regarding </w:t>
      </w:r>
      <w:r w:rsidR="000C0227">
        <w:t>Mr Hedges</w:t>
      </w:r>
      <w:r w:rsidRPr="00C35F5A">
        <w:t xml:space="preserve"> and young children. The anonymous call regarding his drinking was linked. Checks showed that </w:t>
      </w:r>
      <w:r w:rsidR="00445D8A">
        <w:t>‘L’</w:t>
      </w:r>
      <w:r w:rsidRPr="00C35F5A">
        <w:t xml:space="preserve"> was known and open to Children’s Services and th</w:t>
      </w:r>
      <w:r w:rsidR="00967DF3" w:rsidRPr="00C35F5A">
        <w:t>e</w:t>
      </w:r>
      <w:r w:rsidRPr="00C35F5A">
        <w:t xml:space="preserve"> information was passed </w:t>
      </w:r>
      <w:r w:rsidR="00EE102D" w:rsidRPr="00C35F5A">
        <w:t>on</w:t>
      </w:r>
      <w:r w:rsidRPr="00C35F5A">
        <w:t xml:space="preserve">. The information </w:t>
      </w:r>
      <w:r w:rsidR="0094234B" w:rsidRPr="00C35F5A">
        <w:t>was</w:t>
      </w:r>
      <w:r w:rsidRPr="00C35F5A">
        <w:t xml:space="preserve"> also passed to </w:t>
      </w:r>
      <w:r w:rsidR="00967DF3" w:rsidRPr="00C35F5A">
        <w:t>Adults Health and Care</w:t>
      </w:r>
      <w:r w:rsidRPr="00C35F5A">
        <w:t xml:space="preserve"> area office for their consideration and to inform </w:t>
      </w:r>
      <w:r w:rsidR="000C0227">
        <w:t xml:space="preserve">Mr </w:t>
      </w:r>
      <w:r w:rsidR="00E3335A">
        <w:t>Hedges’</w:t>
      </w:r>
      <w:r w:rsidR="0094234B" w:rsidRPr="00C35F5A">
        <w:t xml:space="preserve"> GP</w:t>
      </w:r>
      <w:r w:rsidRPr="00C35F5A">
        <w:t xml:space="preserve"> of concerns regarding </w:t>
      </w:r>
      <w:r w:rsidR="0094234B" w:rsidRPr="00C35F5A">
        <w:t>his</w:t>
      </w:r>
      <w:r w:rsidRPr="00C35F5A">
        <w:t xml:space="preserve"> mental health and drinking.</w:t>
      </w:r>
    </w:p>
    <w:p w14:paraId="0AF1CE54" w14:textId="5B3CA7FA" w:rsidR="00283DF6" w:rsidRPr="00C35F5A" w:rsidRDefault="00605120" w:rsidP="006A2427">
      <w:pPr>
        <w:pStyle w:val="Heading2"/>
        <w:keepNext w:val="0"/>
        <w:keepLines w:val="0"/>
        <w:widowControl w:val="0"/>
      </w:pPr>
      <w:r w:rsidRPr="00C35F5A">
        <w:t xml:space="preserve">Inclusion confirmed </w:t>
      </w:r>
      <w:r w:rsidR="003C7F88" w:rsidRPr="00C35F5A">
        <w:t xml:space="preserve">to </w:t>
      </w:r>
      <w:r w:rsidR="00967DF3" w:rsidRPr="00C35F5A">
        <w:t>Adults Health and Care</w:t>
      </w:r>
      <w:r w:rsidR="003C7F88" w:rsidRPr="00C35F5A">
        <w:t xml:space="preserve"> </w:t>
      </w:r>
      <w:r w:rsidRPr="00C35F5A">
        <w:t xml:space="preserve">that </w:t>
      </w:r>
      <w:r w:rsidR="000C0227">
        <w:t>Ms Kowalski</w:t>
      </w:r>
      <w:r w:rsidRPr="00C35F5A">
        <w:t xml:space="preserve"> </w:t>
      </w:r>
      <w:r w:rsidR="00283DF6" w:rsidRPr="00C35F5A">
        <w:t>was</w:t>
      </w:r>
      <w:r w:rsidRPr="00C35F5A">
        <w:t xml:space="preserve"> no longer a client of their</w:t>
      </w:r>
      <w:r w:rsidR="00967DF3" w:rsidRPr="00C35F5A">
        <w:t>s</w:t>
      </w:r>
      <w:r w:rsidRPr="00C35F5A">
        <w:t xml:space="preserve"> having </w:t>
      </w:r>
      <w:r w:rsidR="00033E3E">
        <w:t xml:space="preserve">again </w:t>
      </w:r>
      <w:r w:rsidRPr="00C35F5A">
        <w:t xml:space="preserve">been discharged </w:t>
      </w:r>
      <w:r w:rsidR="00B961B7">
        <w:t>following her</w:t>
      </w:r>
      <w:r w:rsidRPr="00C35F5A">
        <w:t xml:space="preserve"> successful completion </w:t>
      </w:r>
      <w:r w:rsidR="00B961B7">
        <w:t xml:space="preserve">of treatment </w:t>
      </w:r>
      <w:r w:rsidRPr="00C35F5A">
        <w:t xml:space="preserve">about a year </w:t>
      </w:r>
      <w:r w:rsidR="00967DF3" w:rsidRPr="00C35F5A">
        <w:t>previously</w:t>
      </w:r>
      <w:r w:rsidRPr="00C35F5A">
        <w:t xml:space="preserve">. She had attended structured group support but </w:t>
      </w:r>
      <w:r w:rsidR="00E46FEF">
        <w:t>she</w:t>
      </w:r>
      <w:r w:rsidRPr="00C35F5A">
        <w:t xml:space="preserve"> </w:t>
      </w:r>
      <w:r w:rsidR="0094234B" w:rsidRPr="00C35F5A">
        <w:t>had significant</w:t>
      </w:r>
      <w:r w:rsidRPr="00C35F5A">
        <w:t xml:space="preserve"> deni</w:t>
      </w:r>
      <w:r w:rsidR="00E46FEF">
        <w:t>ed</w:t>
      </w:r>
      <w:r w:rsidRPr="00C35F5A">
        <w:t xml:space="preserve"> her drinking. </w:t>
      </w:r>
      <w:r w:rsidR="00283DF6" w:rsidRPr="00C35F5A">
        <w:t xml:space="preserve">A </w:t>
      </w:r>
      <w:r w:rsidRPr="00C35F5A">
        <w:t>F</w:t>
      </w:r>
      <w:r w:rsidR="003C7F88" w:rsidRPr="00C35F5A">
        <w:t xml:space="preserve">amily </w:t>
      </w:r>
      <w:r w:rsidRPr="00C35F5A">
        <w:t>I</w:t>
      </w:r>
      <w:r w:rsidR="003C7F88" w:rsidRPr="00C35F5A">
        <w:t xml:space="preserve">ntervention </w:t>
      </w:r>
      <w:r w:rsidRPr="00C35F5A">
        <w:t>T</w:t>
      </w:r>
      <w:r w:rsidR="003C7F88" w:rsidRPr="00C35F5A">
        <w:t>eam</w:t>
      </w:r>
      <w:r w:rsidRPr="00C35F5A">
        <w:t xml:space="preserve"> worker </w:t>
      </w:r>
      <w:r w:rsidR="00283DF6" w:rsidRPr="00C35F5A">
        <w:t>had planned</w:t>
      </w:r>
      <w:r w:rsidRPr="00C35F5A">
        <w:t xml:space="preserve"> to visit </w:t>
      </w:r>
      <w:r w:rsidR="000C0227">
        <w:t>Ms Kowalski</w:t>
      </w:r>
      <w:r w:rsidRPr="00C35F5A">
        <w:t xml:space="preserve"> </w:t>
      </w:r>
      <w:r w:rsidR="00283DF6" w:rsidRPr="00C35F5A">
        <w:t>the previous</w:t>
      </w:r>
      <w:r w:rsidRPr="00C35F5A">
        <w:t xml:space="preserve"> afternoon</w:t>
      </w:r>
      <w:r w:rsidR="00283DF6" w:rsidRPr="00C35F5A">
        <w:t xml:space="preserve"> but was told by </w:t>
      </w:r>
      <w:r w:rsidR="000C0227">
        <w:t>Ms Kowalski</w:t>
      </w:r>
      <w:r w:rsidR="00283DF6" w:rsidRPr="00C35F5A">
        <w:t xml:space="preserve">’s mother that </w:t>
      </w:r>
      <w:r w:rsidR="00967DF3" w:rsidRPr="00C35F5A">
        <w:t>she</w:t>
      </w:r>
      <w:r w:rsidR="00283DF6" w:rsidRPr="00C35F5A">
        <w:t xml:space="preserve"> had been called in to work.</w:t>
      </w:r>
      <w:r w:rsidRPr="00C35F5A">
        <w:t xml:space="preserve"> </w:t>
      </w:r>
    </w:p>
    <w:p w14:paraId="79851C04" w14:textId="60DE2988" w:rsidR="00605120" w:rsidRPr="00C35F5A" w:rsidRDefault="00283DF6" w:rsidP="006A2427">
      <w:pPr>
        <w:pStyle w:val="Heading2"/>
        <w:keepNext w:val="0"/>
        <w:keepLines w:val="0"/>
        <w:widowControl w:val="0"/>
      </w:pPr>
      <w:r w:rsidRPr="00C35F5A">
        <w:t xml:space="preserve">It was </w:t>
      </w:r>
      <w:r w:rsidR="00605120" w:rsidRPr="00C35F5A">
        <w:t xml:space="preserve">suggested </w:t>
      </w:r>
      <w:r w:rsidRPr="00C35F5A">
        <w:t>that</w:t>
      </w:r>
      <w:r w:rsidR="00605120" w:rsidRPr="00C35F5A">
        <w:t xml:space="preserve"> safeguarding regarding </w:t>
      </w:r>
      <w:r w:rsidR="000C0227">
        <w:t>Mr Hedges</w:t>
      </w:r>
      <w:r w:rsidR="00605120" w:rsidRPr="00C35F5A">
        <w:t xml:space="preserve"> </w:t>
      </w:r>
      <w:r w:rsidRPr="00C35F5A">
        <w:t>be considered given the</w:t>
      </w:r>
      <w:r w:rsidR="00605120" w:rsidRPr="00C35F5A">
        <w:t xml:space="preserve"> reports that </w:t>
      </w:r>
      <w:r w:rsidR="000C0227">
        <w:t>Ms Kowalski</w:t>
      </w:r>
      <w:r w:rsidR="00605120" w:rsidRPr="00C35F5A">
        <w:t xml:space="preserve"> was financially abusing </w:t>
      </w:r>
      <w:r w:rsidR="00C863E0" w:rsidRPr="00C35F5A">
        <w:t>him</w:t>
      </w:r>
      <w:r w:rsidRPr="00C35F5A">
        <w:t>, that</w:t>
      </w:r>
      <w:r w:rsidR="00605120" w:rsidRPr="00C35F5A">
        <w:t xml:space="preserve"> they were spending a lot of time together drinking</w:t>
      </w:r>
      <w:r w:rsidRPr="00C35F5A">
        <w:t xml:space="preserve"> and the</w:t>
      </w:r>
      <w:r w:rsidR="00605120" w:rsidRPr="00C35F5A">
        <w:t xml:space="preserve"> concerns that </w:t>
      </w:r>
      <w:r w:rsidR="000C0227">
        <w:t>Mr Hedges</w:t>
      </w:r>
      <w:r w:rsidR="00605120" w:rsidRPr="00C35F5A">
        <w:t xml:space="preserve"> </w:t>
      </w:r>
      <w:r w:rsidRPr="00C35F5A">
        <w:t>was</w:t>
      </w:r>
      <w:r w:rsidR="00605120" w:rsidRPr="00C35F5A">
        <w:t xml:space="preserve"> allegedly collecting </w:t>
      </w:r>
      <w:r w:rsidR="00445D8A">
        <w:t>‘L’</w:t>
      </w:r>
      <w:r w:rsidR="00605120" w:rsidRPr="00C35F5A">
        <w:t xml:space="preserve"> from school </w:t>
      </w:r>
      <w:r w:rsidRPr="00C35F5A">
        <w:t>while</w:t>
      </w:r>
      <w:r w:rsidR="00605120" w:rsidRPr="00C35F5A">
        <w:t xml:space="preserve"> </w:t>
      </w:r>
      <w:r w:rsidR="00967DF3" w:rsidRPr="00C35F5A">
        <w:t>drunk</w:t>
      </w:r>
      <w:r w:rsidR="00605120" w:rsidRPr="00C35F5A">
        <w:t>.</w:t>
      </w:r>
    </w:p>
    <w:p w14:paraId="0290CBCE" w14:textId="77777777" w:rsidR="00283DF6" w:rsidRPr="00C35F5A" w:rsidRDefault="00283DF6" w:rsidP="006A2427">
      <w:pPr>
        <w:pStyle w:val="Heading2"/>
        <w:keepNext w:val="0"/>
        <w:keepLines w:val="0"/>
        <w:widowControl w:val="0"/>
      </w:pPr>
      <w:r w:rsidRPr="00C35F5A">
        <w:t xml:space="preserve">The Team Manager’s response that day was </w:t>
      </w:r>
      <w:r w:rsidR="00033E3E">
        <w:t>‘I</w:t>
      </w:r>
      <w:r w:rsidRPr="00C35F5A">
        <w:t xml:space="preserve"> think all being done by other agencies, just need to check GP being informed &amp; ref to </w:t>
      </w:r>
      <w:r w:rsidR="00C863E0" w:rsidRPr="00C35F5A">
        <w:t>OPCMHt (</w:t>
      </w:r>
      <w:r w:rsidRPr="00C35F5A">
        <w:t>O</w:t>
      </w:r>
      <w:r w:rsidR="00C863E0" w:rsidRPr="00C35F5A">
        <w:t xml:space="preserve">lder </w:t>
      </w:r>
      <w:r w:rsidRPr="00C35F5A">
        <w:t>P</w:t>
      </w:r>
      <w:r w:rsidR="00C863E0" w:rsidRPr="00C35F5A">
        <w:t xml:space="preserve">eople’s </w:t>
      </w:r>
      <w:r w:rsidRPr="00C35F5A">
        <w:t>C</w:t>
      </w:r>
      <w:r w:rsidR="00C863E0" w:rsidRPr="00C35F5A">
        <w:t xml:space="preserve">ommunity </w:t>
      </w:r>
      <w:r w:rsidRPr="00C35F5A">
        <w:t>M</w:t>
      </w:r>
      <w:r w:rsidR="00C863E0" w:rsidRPr="00C35F5A">
        <w:t xml:space="preserve">ental </w:t>
      </w:r>
      <w:r w:rsidRPr="00C35F5A">
        <w:t>H</w:t>
      </w:r>
      <w:r w:rsidR="00C863E0" w:rsidRPr="00C35F5A">
        <w:t>ealth Team)</w:t>
      </w:r>
      <w:r w:rsidRPr="00C35F5A">
        <w:t>.</w:t>
      </w:r>
      <w:r w:rsidR="00033E3E">
        <w:t>’</w:t>
      </w:r>
      <w:r w:rsidRPr="00C35F5A">
        <w:t xml:space="preserve"> The Section 42 safeguarding process was </w:t>
      </w:r>
      <w:r w:rsidR="000F0901" w:rsidRPr="00C35F5A">
        <w:t>not considered</w:t>
      </w:r>
      <w:r w:rsidRPr="00C35F5A">
        <w:t xml:space="preserve"> nor was a Care Act </w:t>
      </w:r>
      <w:r w:rsidR="003C7F88" w:rsidRPr="00C35F5A">
        <w:t xml:space="preserve">needs </w:t>
      </w:r>
      <w:r w:rsidRPr="00C35F5A">
        <w:t>assessment.</w:t>
      </w:r>
    </w:p>
    <w:p w14:paraId="07E7452D" w14:textId="7B677F5B" w:rsidR="00283DF6" w:rsidRPr="00C35F5A" w:rsidRDefault="00283DF6" w:rsidP="006A2427">
      <w:pPr>
        <w:pStyle w:val="Heading2"/>
        <w:keepNext w:val="0"/>
        <w:keepLines w:val="0"/>
        <w:widowControl w:val="0"/>
      </w:pPr>
      <w:r w:rsidRPr="00C35F5A">
        <w:t>The same day</w:t>
      </w:r>
      <w:r w:rsidR="00EB6EB9">
        <w:t>,</w:t>
      </w:r>
      <w:r w:rsidRPr="00C35F5A">
        <w:t xml:space="preserve"> Adult </w:t>
      </w:r>
      <w:r w:rsidR="001D02CF" w:rsidRPr="00C35F5A">
        <w:t>Health and Care</w:t>
      </w:r>
      <w:r w:rsidRPr="00C35F5A">
        <w:t xml:space="preserve"> wrote to the GP </w:t>
      </w:r>
      <w:r w:rsidR="003C7F88" w:rsidRPr="00C35F5A">
        <w:t>as requested</w:t>
      </w:r>
      <w:r w:rsidR="00967DF3" w:rsidRPr="00C35F5A">
        <w:t>,</w:t>
      </w:r>
      <w:r w:rsidR="003C7F88" w:rsidRPr="00C35F5A">
        <w:t xml:space="preserve"> also</w:t>
      </w:r>
      <w:r w:rsidRPr="00C35F5A">
        <w:t xml:space="preserve"> confirm</w:t>
      </w:r>
      <w:r w:rsidR="003C7F88" w:rsidRPr="00C35F5A">
        <w:t xml:space="preserve">ing </w:t>
      </w:r>
      <w:r w:rsidRPr="00C35F5A">
        <w:t xml:space="preserve">there was currently no involvement for </w:t>
      </w:r>
      <w:r w:rsidR="001D02CF" w:rsidRPr="00C35F5A">
        <w:t>Adult Health and Care</w:t>
      </w:r>
      <w:r w:rsidRPr="00C35F5A">
        <w:t xml:space="preserve">. This resulted in the GP inviting </w:t>
      </w:r>
      <w:r w:rsidR="000C0227">
        <w:t>Mr Hedges</w:t>
      </w:r>
      <w:r w:rsidRPr="00C35F5A">
        <w:t xml:space="preserve"> to make an appointment to discuss the concerns</w:t>
      </w:r>
      <w:r w:rsidR="00033E3E">
        <w:t xml:space="preserve"> o</w:t>
      </w:r>
      <w:r w:rsidR="00B961B7">
        <w:t>ver his mental health and drinking.</w:t>
      </w:r>
    </w:p>
    <w:p w14:paraId="4E5590B0" w14:textId="740707ED" w:rsidR="00283DF6" w:rsidRPr="00C35F5A" w:rsidRDefault="00283DF6" w:rsidP="006A2427">
      <w:pPr>
        <w:pStyle w:val="Heading2"/>
        <w:keepNext w:val="0"/>
        <w:keepLines w:val="0"/>
        <w:widowControl w:val="0"/>
      </w:pPr>
      <w:r w:rsidRPr="00C35F5A">
        <w:t xml:space="preserve">On the 9th July </w:t>
      </w:r>
      <w:r w:rsidR="00C508F9" w:rsidRPr="00C35F5A">
        <w:t>2016, police</w:t>
      </w:r>
      <w:r w:rsidR="00033E3E" w:rsidRPr="00C35F5A">
        <w:t xml:space="preserve"> </w:t>
      </w:r>
      <w:r w:rsidRPr="00C35F5A">
        <w:t xml:space="preserve">received </w:t>
      </w:r>
      <w:r w:rsidR="00033E3E" w:rsidRPr="00C35F5A">
        <w:t xml:space="preserve">information </w:t>
      </w:r>
      <w:r w:rsidRPr="00C35F5A">
        <w:t xml:space="preserve">that </w:t>
      </w:r>
      <w:r w:rsidR="000C0227">
        <w:t>Mr Hedges</w:t>
      </w:r>
      <w:r w:rsidRPr="00C35F5A">
        <w:t xml:space="preserve"> had been seen chatting to two children sitting in a car </w:t>
      </w:r>
      <w:r w:rsidR="00C863E0" w:rsidRPr="00C35F5A">
        <w:t xml:space="preserve">with two adults. This </w:t>
      </w:r>
      <w:r w:rsidR="00967DF3" w:rsidRPr="00C35F5A">
        <w:t>was thought as possibly</w:t>
      </w:r>
      <w:r w:rsidR="00E042FE" w:rsidRPr="00C35F5A">
        <w:t xml:space="preserve"> him</w:t>
      </w:r>
      <w:r w:rsidRPr="00C35F5A">
        <w:t xml:space="preserve"> attempting to groom the children and parents. </w:t>
      </w:r>
      <w:r w:rsidR="00C863E0" w:rsidRPr="00C35F5A">
        <w:t>It</w:t>
      </w:r>
      <w:r w:rsidRPr="00C35F5A">
        <w:t xml:space="preserve"> was </w:t>
      </w:r>
      <w:r w:rsidR="000F0901" w:rsidRPr="00C35F5A">
        <w:t>confirmed</w:t>
      </w:r>
      <w:r w:rsidRPr="00C35F5A">
        <w:t xml:space="preserve"> to be </w:t>
      </w:r>
      <w:r w:rsidR="000C0227">
        <w:t>Ms Kowalski</w:t>
      </w:r>
      <w:r w:rsidRPr="00C35F5A">
        <w:t xml:space="preserve">’s car and </w:t>
      </w:r>
      <w:r w:rsidR="00445D8A">
        <w:t>‘L’</w:t>
      </w:r>
      <w:r w:rsidRPr="00C35F5A">
        <w:t xml:space="preserve"> was likely to have been in the car. This information was cross-referr</w:t>
      </w:r>
      <w:r w:rsidR="00E47FE5" w:rsidRPr="00C35F5A">
        <w:t>ed to t</w:t>
      </w:r>
      <w:r w:rsidR="00E042FE" w:rsidRPr="00C35F5A">
        <w:t xml:space="preserve">he previous recent calls, but not checked further given an assumption that </w:t>
      </w:r>
      <w:r w:rsidR="000C0227">
        <w:t>Ms Kowalski</w:t>
      </w:r>
      <w:r w:rsidR="00E042FE" w:rsidRPr="00C35F5A">
        <w:t xml:space="preserve"> had two children – rather than just </w:t>
      </w:r>
      <w:r w:rsidR="00445D8A">
        <w:t>‘L’</w:t>
      </w:r>
      <w:r w:rsidR="00E042FE" w:rsidRPr="00C35F5A">
        <w:t xml:space="preserve"> - and, as it was her car, </w:t>
      </w:r>
      <w:r w:rsidR="00033E3E">
        <w:t xml:space="preserve">that </w:t>
      </w:r>
      <w:r w:rsidR="00E042FE" w:rsidRPr="00C35F5A">
        <w:t xml:space="preserve">the children must have been hers. </w:t>
      </w:r>
    </w:p>
    <w:p w14:paraId="439C8965" w14:textId="77777777" w:rsidR="00E47FE5" w:rsidRPr="00C35F5A" w:rsidRDefault="00E47FE5" w:rsidP="006A2427">
      <w:pPr>
        <w:pStyle w:val="Heading2"/>
        <w:keepNext w:val="0"/>
        <w:keepLines w:val="0"/>
        <w:widowControl w:val="0"/>
      </w:pPr>
      <w:r w:rsidRPr="00C35F5A">
        <w:t xml:space="preserve">On the 11th July the original informant’s manager called </w:t>
      </w:r>
      <w:r w:rsidR="00D92FC2">
        <w:t xml:space="preserve">Adults Health and Care </w:t>
      </w:r>
      <w:r w:rsidRPr="00C35F5A">
        <w:t>and repeated the information provided on the 6th July.</w:t>
      </w:r>
    </w:p>
    <w:p w14:paraId="674FAD99" w14:textId="6CC4E110" w:rsidR="00E47FE5" w:rsidRPr="00C35F5A" w:rsidRDefault="00E47FE5" w:rsidP="006A2427">
      <w:pPr>
        <w:pStyle w:val="Heading2"/>
        <w:keepNext w:val="0"/>
        <w:keepLines w:val="0"/>
        <w:widowControl w:val="0"/>
      </w:pPr>
      <w:r w:rsidRPr="00C35F5A">
        <w:t xml:space="preserve">On the 13th July 2016, </w:t>
      </w:r>
      <w:r w:rsidR="000C0227">
        <w:t>Mr Hedges</w:t>
      </w:r>
      <w:r w:rsidRPr="00C35F5A">
        <w:t xml:space="preserve"> visited his GP complaining of low back pain having fallen the week before. The presence of a previous T7 fracture was noted and </w:t>
      </w:r>
      <w:r w:rsidR="000C0227">
        <w:t>Mr Hedges</w:t>
      </w:r>
      <w:r w:rsidRPr="00C35F5A">
        <w:t xml:space="preserve"> was prescribed some milder pain killers for the discomfort. It did not appear that the matters referred</w:t>
      </w:r>
      <w:r w:rsidR="00E042FE" w:rsidRPr="00C35F5A">
        <w:t xml:space="preserve"> following</w:t>
      </w:r>
      <w:r w:rsidRPr="00C35F5A">
        <w:t xml:space="preserve"> the</w:t>
      </w:r>
      <w:r w:rsidR="00EB6EB9" w:rsidRPr="00C35F5A">
        <w:t xml:space="preserve"> 6th of July </w:t>
      </w:r>
      <w:r w:rsidRPr="00C35F5A">
        <w:t>calls</w:t>
      </w:r>
      <w:r w:rsidR="00C863E0" w:rsidRPr="00C35F5A">
        <w:t>,</w:t>
      </w:r>
      <w:r w:rsidR="00967DF3" w:rsidRPr="00C35F5A">
        <w:t xml:space="preserve"> were discussed nor was there any suspicion of him being a victim of violence.</w:t>
      </w:r>
    </w:p>
    <w:p w14:paraId="76C3B27A" w14:textId="71857A8E" w:rsidR="00605120" w:rsidRPr="00C35F5A" w:rsidRDefault="00E47FE5" w:rsidP="006A2427">
      <w:pPr>
        <w:pStyle w:val="Heading2"/>
        <w:keepNext w:val="0"/>
        <w:keepLines w:val="0"/>
        <w:widowControl w:val="0"/>
      </w:pPr>
      <w:r w:rsidRPr="00C35F5A">
        <w:t>The following day, at a Rev</w:t>
      </w:r>
      <w:r w:rsidR="00C10EE3" w:rsidRPr="00C35F5A">
        <w:t>iew Child Protection Conference</w:t>
      </w:r>
      <w:r w:rsidR="00967DF3" w:rsidRPr="00C35F5A">
        <w:t>,</w:t>
      </w:r>
      <w:r w:rsidR="00C10EE3" w:rsidRPr="00C35F5A">
        <w:t xml:space="preserve"> </w:t>
      </w:r>
      <w:r w:rsidR="000C0227">
        <w:t>Ms Kowalski</w:t>
      </w:r>
      <w:r w:rsidR="00C10EE3" w:rsidRPr="00C35F5A">
        <w:t xml:space="preserve"> was asked about her relationship with </w:t>
      </w:r>
      <w:r w:rsidR="000C0227">
        <w:t>Mr Hedges</w:t>
      </w:r>
      <w:r w:rsidR="00C10EE3" w:rsidRPr="00C35F5A">
        <w:t xml:space="preserve">. Concerns were </w:t>
      </w:r>
      <w:r w:rsidR="00967DF3" w:rsidRPr="00C35F5A">
        <w:t xml:space="preserve">also </w:t>
      </w:r>
      <w:r w:rsidR="00C10EE3" w:rsidRPr="00C35F5A">
        <w:t xml:space="preserve">raised </w:t>
      </w:r>
      <w:r w:rsidR="00E042FE" w:rsidRPr="00C35F5A">
        <w:t>over</w:t>
      </w:r>
      <w:r w:rsidR="00C10EE3" w:rsidRPr="00C35F5A">
        <w:t xml:space="preserve"> her history of alcohol misuse and whether she was drinking with </w:t>
      </w:r>
      <w:r w:rsidR="000C0227">
        <w:t>Mr Hedges</w:t>
      </w:r>
      <w:r w:rsidR="00C10EE3" w:rsidRPr="00C35F5A">
        <w:t xml:space="preserve">. </w:t>
      </w:r>
      <w:r w:rsidR="000C0227">
        <w:t>Ms Kowalski</w:t>
      </w:r>
      <w:r w:rsidR="00C10EE3" w:rsidRPr="00C35F5A">
        <w:t xml:space="preserve"> was asked about the allegation of </w:t>
      </w:r>
      <w:r w:rsidR="000C0227">
        <w:t>Mr Hedges</w:t>
      </w:r>
      <w:r w:rsidR="00C10EE3" w:rsidRPr="00C35F5A">
        <w:t xml:space="preserve"> driving </w:t>
      </w:r>
      <w:r w:rsidR="00445D8A">
        <w:t>‘L’</w:t>
      </w:r>
      <w:r w:rsidR="00C10EE3" w:rsidRPr="00C35F5A">
        <w:t xml:space="preserve"> to school whilst under the influence of alcohol. </w:t>
      </w:r>
      <w:r w:rsidR="000C0227">
        <w:t>Ms Kowalski</w:t>
      </w:r>
      <w:r w:rsidR="00C10EE3" w:rsidRPr="00C35F5A">
        <w:t xml:space="preserve"> denied this and told the meeting that she was helping him as he was elderly and had some falls. </w:t>
      </w:r>
      <w:r w:rsidR="00E042FE" w:rsidRPr="00C35F5A">
        <w:t xml:space="preserve">Despite the new information, on a majority decision, </w:t>
      </w:r>
      <w:r w:rsidR="00445D8A">
        <w:t>‘L’</w:t>
      </w:r>
      <w:r w:rsidRPr="00C35F5A">
        <w:t xml:space="preserve"> was stepped down to a Child in Need Plan due to the efforts made by </w:t>
      </w:r>
      <w:r w:rsidR="000C0227">
        <w:t>Ms Kowalski</w:t>
      </w:r>
      <w:r w:rsidRPr="00C35F5A">
        <w:t xml:space="preserve"> and </w:t>
      </w:r>
      <w:r w:rsidR="000F0901" w:rsidRPr="00C35F5A">
        <w:t>availability</w:t>
      </w:r>
      <w:r w:rsidRPr="00C35F5A">
        <w:t xml:space="preserve"> of </w:t>
      </w:r>
      <w:r w:rsidR="00445D8A">
        <w:t>‘L’</w:t>
      </w:r>
      <w:r w:rsidR="00967DF3" w:rsidRPr="00C35F5A">
        <w:t xml:space="preserve">’s </w:t>
      </w:r>
      <w:r w:rsidRPr="00C35F5A">
        <w:t>grandmother for support.</w:t>
      </w:r>
    </w:p>
    <w:p w14:paraId="4CA2E1BD" w14:textId="6120B113" w:rsidR="00CF6B11" w:rsidRPr="00C35F5A" w:rsidRDefault="00CF6B11" w:rsidP="006A2427">
      <w:pPr>
        <w:pStyle w:val="Heading2"/>
        <w:keepNext w:val="0"/>
        <w:keepLines w:val="0"/>
        <w:widowControl w:val="0"/>
      </w:pPr>
      <w:r w:rsidRPr="00C35F5A">
        <w:t xml:space="preserve">On the 26th July 2016, Police visited </w:t>
      </w:r>
      <w:r w:rsidR="000C0227">
        <w:t>Mr Hedges</w:t>
      </w:r>
      <w:r w:rsidRPr="00C35F5A">
        <w:t xml:space="preserve"> regarding the information given on the 6th July. They found </w:t>
      </w:r>
      <w:r w:rsidR="000C0227">
        <w:t>Ms Kowalski</w:t>
      </w:r>
      <w:r w:rsidRPr="00C35F5A">
        <w:t xml:space="preserve"> at the address</w:t>
      </w:r>
      <w:r w:rsidR="00EB6EB9">
        <w:t xml:space="preserve"> who</w:t>
      </w:r>
      <w:r w:rsidRPr="00C35F5A">
        <w:t xml:space="preserve"> left, allowing the officers to speak to </w:t>
      </w:r>
      <w:r w:rsidR="000C0227">
        <w:t>Mr Hedges</w:t>
      </w:r>
      <w:r w:rsidRPr="00C35F5A">
        <w:t xml:space="preserve"> alone. He stated that he was friends with </w:t>
      </w:r>
      <w:r w:rsidR="000C0227">
        <w:t>Ms Kowalski</w:t>
      </w:r>
      <w:r w:rsidRPr="00C35F5A">
        <w:t xml:space="preserve">’s parents and had met </w:t>
      </w:r>
      <w:r w:rsidR="000C0227">
        <w:t>Ms Kowalski</w:t>
      </w:r>
      <w:r w:rsidRPr="00C35F5A">
        <w:t xml:space="preserve"> when he spoke to her regarding her </w:t>
      </w:r>
      <w:r w:rsidR="00445D8A">
        <w:t>child</w:t>
      </w:r>
      <w:r w:rsidRPr="00C35F5A">
        <w:t xml:space="preserve"> playing with other children outside the block and they had become friends. </w:t>
      </w:r>
    </w:p>
    <w:p w14:paraId="1FBAED66" w14:textId="38928E58" w:rsidR="00CF6B11" w:rsidRPr="00C35F5A" w:rsidRDefault="000C0227" w:rsidP="006A2427">
      <w:pPr>
        <w:pStyle w:val="Heading2"/>
        <w:keepNext w:val="0"/>
        <w:keepLines w:val="0"/>
        <w:widowControl w:val="0"/>
      </w:pPr>
      <w:r>
        <w:t>Ms Kowalski</w:t>
      </w:r>
      <w:r w:rsidR="00CF6B11" w:rsidRPr="00C35F5A">
        <w:t xml:space="preserve"> returned and explained she was applying to become a carer and was obtaining a DBS check. When she left</w:t>
      </w:r>
      <w:r w:rsidR="00967DF3" w:rsidRPr="00C35F5A">
        <w:t xml:space="preserve"> again</w:t>
      </w:r>
      <w:r w:rsidR="00CF6B11" w:rsidRPr="00C35F5A">
        <w:t xml:space="preserve">, the officers explained to </w:t>
      </w:r>
      <w:r>
        <w:t>Mr Hedges</w:t>
      </w:r>
      <w:r w:rsidR="00CF6B11" w:rsidRPr="00C35F5A">
        <w:t xml:space="preserve"> they were concerned he may be vulnerable to exploitation from </w:t>
      </w:r>
      <w:r>
        <w:t>Ms Kowalski</w:t>
      </w:r>
      <w:r w:rsidR="00CF6B11" w:rsidRPr="00C35F5A">
        <w:t xml:space="preserve">. He denied it was an exploitative relationship saying it was his informed choice to continue to see her. They assessed he had the capacity to make and understand that decision. The officers expressed </w:t>
      </w:r>
      <w:r w:rsidR="00EB6EB9">
        <w:t xml:space="preserve">their </w:t>
      </w:r>
      <w:r w:rsidR="00CF6B11" w:rsidRPr="00C35F5A">
        <w:t xml:space="preserve">concern, due to his previous conviction, that he was seen to be associating with </w:t>
      </w:r>
      <w:r>
        <w:t>Ms Kowalski</w:t>
      </w:r>
      <w:r w:rsidR="00CF6B11" w:rsidRPr="00C35F5A">
        <w:t xml:space="preserve">’s </w:t>
      </w:r>
      <w:r w:rsidR="00445D8A">
        <w:t>child</w:t>
      </w:r>
      <w:r w:rsidR="00CF6B11" w:rsidRPr="00C35F5A">
        <w:t xml:space="preserve">. A CYPR form was submitted </w:t>
      </w:r>
      <w:r w:rsidR="00EB6EB9">
        <w:t>regarding</w:t>
      </w:r>
      <w:r w:rsidR="00CF6B11" w:rsidRPr="00C35F5A">
        <w:t xml:space="preserve"> </w:t>
      </w:r>
      <w:r w:rsidR="00445D8A">
        <w:t>‘L’</w:t>
      </w:r>
      <w:r w:rsidR="00CF6B11" w:rsidRPr="00C35F5A">
        <w:t>.</w:t>
      </w:r>
    </w:p>
    <w:p w14:paraId="61321E72" w14:textId="20EA7F9F" w:rsidR="00F51A97" w:rsidRPr="00C35F5A" w:rsidRDefault="00F51A97" w:rsidP="006A2427">
      <w:pPr>
        <w:pStyle w:val="Heading2"/>
        <w:keepNext w:val="0"/>
        <w:keepLines w:val="0"/>
        <w:widowControl w:val="0"/>
      </w:pPr>
      <w:r w:rsidRPr="00C35F5A">
        <w:t xml:space="preserve">On the 3rd August 2016 police received further information from </w:t>
      </w:r>
      <w:r w:rsidR="000C0227">
        <w:t xml:space="preserve">Mr </w:t>
      </w:r>
      <w:r w:rsidR="00E3335A">
        <w:t>Hedges’</w:t>
      </w:r>
      <w:r w:rsidRPr="00C35F5A">
        <w:t xml:space="preserve"> </w:t>
      </w:r>
      <w:r w:rsidR="00672B02" w:rsidRPr="00C35F5A">
        <w:t>neighbour</w:t>
      </w:r>
      <w:r w:rsidRPr="00C35F5A">
        <w:t xml:space="preserve"> about his relationship with </w:t>
      </w:r>
      <w:r w:rsidR="000C0227">
        <w:t>Ms Kowalski</w:t>
      </w:r>
      <w:r w:rsidR="00967DF3" w:rsidRPr="00C35F5A">
        <w:t>,</w:t>
      </w:r>
      <w:r w:rsidRPr="00C35F5A">
        <w:t xml:space="preserve"> repeating earlier concerns but adding that </w:t>
      </w:r>
      <w:r w:rsidR="000C0227">
        <w:t>Mr Hedges</w:t>
      </w:r>
      <w:r w:rsidRPr="00C35F5A">
        <w:t xml:space="preserve"> had recent</w:t>
      </w:r>
      <w:r w:rsidR="00C863E0" w:rsidRPr="00C35F5A">
        <w:t xml:space="preserve">ly been ill. They said that </w:t>
      </w:r>
      <w:r w:rsidR="000C0227">
        <w:t>Ms Kowalski</w:t>
      </w:r>
      <w:r w:rsidR="00C863E0" w:rsidRPr="00C35F5A">
        <w:t xml:space="preserve"> wa</w:t>
      </w:r>
      <w:r w:rsidRPr="00C35F5A">
        <w:t xml:space="preserve">s telling people she </w:t>
      </w:r>
      <w:r w:rsidR="00967DF3" w:rsidRPr="00C35F5A">
        <w:t>was</w:t>
      </w:r>
      <w:r w:rsidRPr="00C35F5A">
        <w:t xml:space="preserve"> </w:t>
      </w:r>
      <w:r w:rsidR="000C0227">
        <w:t xml:space="preserve">Mr </w:t>
      </w:r>
      <w:r w:rsidR="00E3335A">
        <w:t>Hedges’</w:t>
      </w:r>
      <w:r w:rsidRPr="00C35F5A">
        <w:t xml:space="preserve"> carer despite being untrained and </w:t>
      </w:r>
      <w:r w:rsidR="00C863E0" w:rsidRPr="00C35F5A">
        <w:t xml:space="preserve">she </w:t>
      </w:r>
      <w:r w:rsidR="00AE5B45">
        <w:t>wa</w:t>
      </w:r>
      <w:r w:rsidRPr="00C35F5A">
        <w:t xml:space="preserve">s making him drive when he </w:t>
      </w:r>
      <w:r w:rsidR="00AE5B45">
        <w:t>wa</w:t>
      </w:r>
      <w:r w:rsidRPr="00C35F5A">
        <w:t xml:space="preserve">s unwell. She was said to have access to his belongings and money and he may pose a risk to </w:t>
      </w:r>
      <w:r w:rsidR="00445D8A">
        <w:t>‘L’</w:t>
      </w:r>
      <w:r w:rsidR="00E042FE" w:rsidRPr="00C35F5A">
        <w:t xml:space="preserve"> as he had been</w:t>
      </w:r>
      <w:r w:rsidRPr="00C35F5A">
        <w:t xml:space="preserve"> left alone with her and</w:t>
      </w:r>
      <w:r w:rsidR="00E042FE" w:rsidRPr="00C35F5A">
        <w:t>,</w:t>
      </w:r>
      <w:r w:rsidRPr="00C35F5A">
        <w:t xml:space="preserve"> on one occasion</w:t>
      </w:r>
      <w:r w:rsidR="00E042FE" w:rsidRPr="00C35F5A">
        <w:t>,</w:t>
      </w:r>
      <w:r w:rsidRPr="00C35F5A">
        <w:t xml:space="preserve"> </w:t>
      </w:r>
      <w:r w:rsidR="00E042FE" w:rsidRPr="00C35F5A">
        <w:t>was</w:t>
      </w:r>
      <w:r w:rsidRPr="00C35F5A">
        <w:t xml:space="preserve"> ‘overly friendly.’</w:t>
      </w:r>
      <w:r w:rsidR="006562CD" w:rsidRPr="00C35F5A">
        <w:t xml:space="preserve"> </w:t>
      </w:r>
      <w:r w:rsidR="00DB265D" w:rsidRPr="00C35F5A">
        <w:t xml:space="preserve">Although </w:t>
      </w:r>
      <w:r w:rsidR="00CF6B11" w:rsidRPr="00C35F5A">
        <w:t xml:space="preserve">the police response was delayed, the matter was </w:t>
      </w:r>
      <w:r w:rsidR="00DB265D" w:rsidRPr="00C35F5A">
        <w:t>referred</w:t>
      </w:r>
      <w:r w:rsidR="00CF6B11" w:rsidRPr="00C35F5A">
        <w:t xml:space="preserve"> </w:t>
      </w:r>
      <w:r w:rsidR="00967DF3" w:rsidRPr="00C35F5A">
        <w:t xml:space="preserve">to Children’s Services </w:t>
      </w:r>
      <w:r w:rsidR="00CF6B11" w:rsidRPr="00C35F5A">
        <w:t>that day</w:t>
      </w:r>
      <w:r w:rsidR="00DB265D" w:rsidRPr="00C35F5A">
        <w:t xml:space="preserve">, </w:t>
      </w:r>
      <w:r w:rsidR="00CF6B11" w:rsidRPr="00C35F5A">
        <w:t>but</w:t>
      </w:r>
      <w:r w:rsidR="006562CD" w:rsidRPr="00C35F5A">
        <w:t xml:space="preserve"> did not trigger any role for </w:t>
      </w:r>
      <w:r w:rsidR="00967DF3" w:rsidRPr="00C35F5A">
        <w:t xml:space="preserve">them </w:t>
      </w:r>
      <w:r w:rsidR="006562CD" w:rsidRPr="00C35F5A">
        <w:t xml:space="preserve">other than to monitor the situation and to provide advice that </w:t>
      </w:r>
      <w:r w:rsidR="000C0227">
        <w:t>Mr Hedges</w:t>
      </w:r>
      <w:r w:rsidR="006562CD" w:rsidRPr="00C35F5A">
        <w:t xml:space="preserve"> should not be left alone with </w:t>
      </w:r>
      <w:r w:rsidR="00445D8A">
        <w:t>‘L’</w:t>
      </w:r>
      <w:r w:rsidR="006562CD" w:rsidRPr="00C35F5A">
        <w:t>.</w:t>
      </w:r>
    </w:p>
    <w:p w14:paraId="5AC6E4B0" w14:textId="1D7F09BD" w:rsidR="00F51A97" w:rsidRPr="00C35F5A" w:rsidRDefault="00CF6B11" w:rsidP="006A2427">
      <w:pPr>
        <w:pStyle w:val="Heading2"/>
        <w:keepNext w:val="0"/>
        <w:keepLines w:val="0"/>
        <w:widowControl w:val="0"/>
      </w:pPr>
      <w:r w:rsidRPr="00C35F5A">
        <w:t>P</w:t>
      </w:r>
      <w:r w:rsidR="00F51A97" w:rsidRPr="00C35F5A">
        <w:t xml:space="preserve">olice </w:t>
      </w:r>
      <w:r w:rsidR="00DB265D" w:rsidRPr="00C35F5A">
        <w:t xml:space="preserve">did not visit </w:t>
      </w:r>
      <w:r w:rsidR="000C0227">
        <w:t>Mr Hedges</w:t>
      </w:r>
      <w:r w:rsidR="00F51A97" w:rsidRPr="00C35F5A">
        <w:t xml:space="preserve"> </w:t>
      </w:r>
      <w:r w:rsidR="00DB265D" w:rsidRPr="00C35F5A">
        <w:t xml:space="preserve">until early September </w:t>
      </w:r>
      <w:r w:rsidR="009134CF" w:rsidRPr="00C35F5A">
        <w:t>2016.</w:t>
      </w:r>
      <w:r w:rsidR="00DB265D" w:rsidRPr="00C35F5A">
        <w:t xml:space="preserve"> </w:t>
      </w:r>
      <w:r w:rsidR="000C0227">
        <w:t>Mr Hedges</w:t>
      </w:r>
      <w:r w:rsidR="00F51A97" w:rsidRPr="00C35F5A">
        <w:t xml:space="preserve"> disclosed that he and </w:t>
      </w:r>
      <w:r w:rsidR="000C0227">
        <w:t>Ms Kowalski</w:t>
      </w:r>
      <w:r w:rsidR="00F51A97" w:rsidRPr="00C35F5A">
        <w:t xml:space="preserve"> had some sexual contact and that he had paid for items such as </w:t>
      </w:r>
      <w:r w:rsidR="00DB265D" w:rsidRPr="00C35F5A">
        <w:t>her shopping, a</w:t>
      </w:r>
      <w:r w:rsidR="00F51A97" w:rsidRPr="00C35F5A">
        <w:t xml:space="preserve">ll of his own free will and without coercion. He said he would voluntarily give </w:t>
      </w:r>
      <w:r w:rsidR="000C0227">
        <w:t>Ms Kowalski</w:t>
      </w:r>
      <w:r w:rsidR="00F51A97" w:rsidRPr="00C35F5A">
        <w:t xml:space="preserve"> and </w:t>
      </w:r>
      <w:r w:rsidR="00445D8A">
        <w:t>‘L’</w:t>
      </w:r>
      <w:r w:rsidR="00F51A97" w:rsidRPr="00C35F5A">
        <w:t xml:space="preserve"> lifts. </w:t>
      </w:r>
      <w:r w:rsidR="00C863E0" w:rsidRPr="00C35F5A">
        <w:t xml:space="preserve"> </w:t>
      </w:r>
      <w:r w:rsidR="00F51A97" w:rsidRPr="00C35F5A">
        <w:t>He said he enjoy</w:t>
      </w:r>
      <w:r w:rsidR="00D92FC2">
        <w:t>ed</w:t>
      </w:r>
      <w:r w:rsidR="00F51A97" w:rsidRPr="00C35F5A">
        <w:t xml:space="preserve"> </w:t>
      </w:r>
      <w:r w:rsidR="00EB6EB9">
        <w:t>Ms Kowalski’</w:t>
      </w:r>
      <w:r w:rsidR="00F51A97" w:rsidRPr="00C35F5A">
        <w:t xml:space="preserve">s company as he can often get lonely. He disclosed that </w:t>
      </w:r>
      <w:r w:rsidR="000C0227">
        <w:t>Ms Kowalski</w:t>
      </w:r>
      <w:r w:rsidR="00F51A97" w:rsidRPr="00C35F5A">
        <w:t xml:space="preserve"> had applied to be his carer and he was happy with this future ar</w:t>
      </w:r>
      <w:r w:rsidR="00C863E0" w:rsidRPr="00C35F5A">
        <w:t xml:space="preserve">rangement. </w:t>
      </w:r>
      <w:r w:rsidR="000C0227">
        <w:t>Mr Hedges</w:t>
      </w:r>
      <w:r w:rsidR="00F51A97" w:rsidRPr="00C35F5A">
        <w:t xml:space="preserve"> was advised that Police would be making a referral to </w:t>
      </w:r>
      <w:r w:rsidR="00E24CD0" w:rsidRPr="00C35F5A">
        <w:t>Adults Health and Care</w:t>
      </w:r>
      <w:r w:rsidRPr="00C35F5A">
        <w:t>,</w:t>
      </w:r>
      <w:r w:rsidR="00F51A97" w:rsidRPr="00C35F5A">
        <w:t xml:space="preserve"> w</w:t>
      </w:r>
      <w:r w:rsidR="00C863E0" w:rsidRPr="00C35F5A">
        <w:t>hich he was content with</w:t>
      </w:r>
      <w:r w:rsidRPr="00C35F5A">
        <w:t>,</w:t>
      </w:r>
      <w:r w:rsidR="00C863E0" w:rsidRPr="00C35F5A">
        <w:t xml:space="preserve"> acknowle</w:t>
      </w:r>
      <w:r w:rsidR="00F51A97" w:rsidRPr="00C35F5A">
        <w:t xml:space="preserve">dging the advice given and agreeing to </w:t>
      </w:r>
      <w:r w:rsidR="000F0901" w:rsidRPr="00C35F5A">
        <w:t>consider</w:t>
      </w:r>
      <w:r w:rsidR="00F51A97" w:rsidRPr="00C35F5A">
        <w:t xml:space="preserve"> the situation.</w:t>
      </w:r>
      <w:r w:rsidR="00C863E0" w:rsidRPr="00C35F5A">
        <w:t xml:space="preserve"> </w:t>
      </w:r>
      <w:r w:rsidR="00F51A97" w:rsidRPr="00C35F5A">
        <w:t xml:space="preserve">An adult at risk form was not </w:t>
      </w:r>
      <w:r w:rsidR="000F0901" w:rsidRPr="00C35F5A">
        <w:t>submitted</w:t>
      </w:r>
      <w:r w:rsidR="00F51A97" w:rsidRPr="00C35F5A">
        <w:t xml:space="preserve"> to </w:t>
      </w:r>
      <w:r w:rsidR="00E24CD0" w:rsidRPr="00C35F5A">
        <w:t>Adults Health and Care</w:t>
      </w:r>
      <w:r w:rsidR="00D92FC2">
        <w:t>.</w:t>
      </w:r>
    </w:p>
    <w:p w14:paraId="1B4015A6" w14:textId="6EFC3967" w:rsidR="006562CD" w:rsidRPr="00C35F5A" w:rsidRDefault="006562CD" w:rsidP="006A2427">
      <w:pPr>
        <w:pStyle w:val="Heading2"/>
        <w:keepNext w:val="0"/>
        <w:keepLines w:val="0"/>
        <w:widowControl w:val="0"/>
      </w:pPr>
      <w:r w:rsidRPr="00C35F5A">
        <w:t xml:space="preserve">On 16th </w:t>
      </w:r>
      <w:r w:rsidR="000F0901" w:rsidRPr="00C35F5A">
        <w:t>August</w:t>
      </w:r>
      <w:r w:rsidRPr="00C35F5A">
        <w:t xml:space="preserve"> 2016, </w:t>
      </w:r>
      <w:r w:rsidR="000C0227">
        <w:t>Mr Hedges</w:t>
      </w:r>
      <w:r w:rsidRPr="00C35F5A">
        <w:t xml:space="preserve"> saw his GP regarding the concerns </w:t>
      </w:r>
      <w:r w:rsidR="00C863E0" w:rsidRPr="00C35F5A">
        <w:t xml:space="preserve">referred </w:t>
      </w:r>
      <w:r w:rsidRPr="00C35F5A">
        <w:t xml:space="preserve">over his dementia and drinking. A dementia assessment showed there to be no problems and </w:t>
      </w:r>
      <w:r w:rsidR="000C0227">
        <w:t>Mr Hedges</w:t>
      </w:r>
      <w:r w:rsidRPr="00C35F5A">
        <w:t xml:space="preserve"> denied drinking. </w:t>
      </w:r>
      <w:r w:rsidR="000C0227">
        <w:t>Mr Hedges</w:t>
      </w:r>
      <w:r w:rsidRPr="00C35F5A">
        <w:t xml:space="preserve"> did report a loss of ten kilos in the previous ten months and also appeared anaemic. He was referred to the Geriatric Service at Andover War Memorial Hospital. This appointment highlighted no concerns.</w:t>
      </w:r>
    </w:p>
    <w:p w14:paraId="048B2F64" w14:textId="5BEA18F0" w:rsidR="006562CD" w:rsidRPr="00C35F5A" w:rsidRDefault="006562CD" w:rsidP="006A2427">
      <w:pPr>
        <w:pStyle w:val="Heading2"/>
        <w:keepNext w:val="0"/>
        <w:keepLines w:val="0"/>
        <w:widowControl w:val="0"/>
      </w:pPr>
      <w:r w:rsidRPr="00C35F5A">
        <w:t xml:space="preserve">On 22nd August 2016, North Hampshire Magistrates Court issued a Restraining Order against </w:t>
      </w:r>
      <w:r w:rsidR="00E3335A">
        <w:t>Mr Kowalski</w:t>
      </w:r>
      <w:r w:rsidRPr="00C35F5A">
        <w:t xml:space="preserve"> to prevent contact with </w:t>
      </w:r>
      <w:r w:rsidR="000C0227">
        <w:t>Ms Kowalski</w:t>
      </w:r>
      <w:r w:rsidRPr="00C35F5A">
        <w:t xml:space="preserve"> until further order.</w:t>
      </w:r>
    </w:p>
    <w:p w14:paraId="6AA5B7A3" w14:textId="3ADB5CE5" w:rsidR="006562CD" w:rsidRPr="00C35F5A" w:rsidRDefault="006562CD" w:rsidP="006A2427">
      <w:pPr>
        <w:pStyle w:val="Heading2"/>
        <w:keepNext w:val="0"/>
        <w:keepLines w:val="0"/>
        <w:widowControl w:val="0"/>
      </w:pPr>
      <w:r w:rsidRPr="00C35F5A">
        <w:t>On the 29th September 2016, at a Child in Need monitoring visit</w:t>
      </w:r>
      <w:r w:rsidR="00C863E0" w:rsidRPr="00C35F5A">
        <w:t xml:space="preserve">, </w:t>
      </w:r>
      <w:r w:rsidR="00445D8A">
        <w:t>‘L’</w:t>
      </w:r>
      <w:r w:rsidR="00C863E0" w:rsidRPr="00C35F5A">
        <w:t xml:space="preserve"> was sitting on </w:t>
      </w:r>
      <w:r w:rsidR="000C0227">
        <w:t xml:space="preserve">Mr </w:t>
      </w:r>
      <w:r w:rsidR="00E3335A">
        <w:t>Hedges’</w:t>
      </w:r>
      <w:r w:rsidR="00C863E0" w:rsidRPr="00C35F5A">
        <w:t xml:space="preserve"> lap. A</w:t>
      </w:r>
      <w:r w:rsidRPr="00C35F5A">
        <w:t>nother (female) neighbour was also in the home. As this neighbour left</w:t>
      </w:r>
      <w:r w:rsidR="008144AC" w:rsidRPr="00C35F5A">
        <w:t>,</w:t>
      </w:r>
      <w:r w:rsidRPr="00C35F5A">
        <w:t xml:space="preserve"> </w:t>
      </w:r>
      <w:r w:rsidR="00FB7F37" w:rsidRPr="00C35F5A">
        <w:t xml:space="preserve">she </w:t>
      </w:r>
      <w:r w:rsidRPr="00C35F5A">
        <w:t xml:space="preserve">surreptitiously asked </w:t>
      </w:r>
      <w:r w:rsidR="00FB7F37" w:rsidRPr="00C35F5A">
        <w:t>the</w:t>
      </w:r>
      <w:r w:rsidRPr="00C35F5A">
        <w:t xml:space="preserve"> social work</w:t>
      </w:r>
      <w:r w:rsidR="008144AC" w:rsidRPr="00C35F5A">
        <w:t xml:space="preserve">er to call on her after </w:t>
      </w:r>
      <w:r w:rsidR="005001B1">
        <w:t xml:space="preserve">the </w:t>
      </w:r>
      <w:r w:rsidR="008144AC" w:rsidRPr="00C35F5A">
        <w:t xml:space="preserve">visit. </w:t>
      </w:r>
      <w:r w:rsidR="000C0227">
        <w:t>Ms Kowalski</w:t>
      </w:r>
      <w:r w:rsidRPr="00C35F5A">
        <w:t xml:space="preserve"> was aske</w:t>
      </w:r>
      <w:r w:rsidR="00FB7F37" w:rsidRPr="00C35F5A">
        <w:t>d about her alcohol consumption. S</w:t>
      </w:r>
      <w:r w:rsidRPr="00C35F5A">
        <w:t xml:space="preserve">he </w:t>
      </w:r>
      <w:r w:rsidR="00FB7F37" w:rsidRPr="00C35F5A">
        <w:t>said</w:t>
      </w:r>
      <w:r w:rsidRPr="00C35F5A">
        <w:t xml:space="preserve"> she only drinks at the weekend and does</w:t>
      </w:r>
      <w:r w:rsidR="00FB7F37" w:rsidRPr="00C35F5A">
        <w:t xml:space="preserve"> no</w:t>
      </w:r>
      <w:r w:rsidRPr="00C35F5A">
        <w:t xml:space="preserve">t get drunk.  She was also asked about </w:t>
      </w:r>
      <w:r w:rsidR="000C0227">
        <w:t>Mr Hedges</w:t>
      </w:r>
      <w:r w:rsidRPr="00C35F5A">
        <w:t xml:space="preserve">, </w:t>
      </w:r>
      <w:r w:rsidR="00FB7F37" w:rsidRPr="00C35F5A">
        <w:t>who she says</w:t>
      </w:r>
      <w:r w:rsidRPr="00C35F5A">
        <w:t xml:space="preserve"> she is helping </w:t>
      </w:r>
      <w:r w:rsidR="00FB7F37" w:rsidRPr="00C35F5A">
        <w:t>as he is</w:t>
      </w:r>
      <w:r w:rsidRPr="00C35F5A">
        <w:t xml:space="preserve"> </w:t>
      </w:r>
      <w:r w:rsidR="00EB6EB9">
        <w:t>‘</w:t>
      </w:r>
      <w:r w:rsidRPr="00C35F5A">
        <w:t>85</w:t>
      </w:r>
      <w:r w:rsidR="00C863E0" w:rsidRPr="00C35F5A">
        <w:t xml:space="preserve"> (sic)</w:t>
      </w:r>
      <w:r w:rsidRPr="00C35F5A">
        <w:t xml:space="preserve"> years old</w:t>
      </w:r>
      <w:r w:rsidR="00FB7F37" w:rsidRPr="00C35F5A">
        <w:t>,</w:t>
      </w:r>
      <w:r w:rsidR="00570F38" w:rsidRPr="00C35F5A">
        <w:t xml:space="preserve"> lacks family, </w:t>
      </w:r>
      <w:r w:rsidR="008144AC" w:rsidRPr="00C35F5A">
        <w:t xml:space="preserve">is lonely, that they are </w:t>
      </w:r>
      <w:r w:rsidR="001C074F" w:rsidRPr="00C35F5A">
        <w:t>friends and</w:t>
      </w:r>
      <w:r w:rsidRPr="00C35F5A">
        <w:t xml:space="preserve"> she trusts him.</w:t>
      </w:r>
      <w:r w:rsidR="00EB6EB9">
        <w:t>’</w:t>
      </w:r>
    </w:p>
    <w:p w14:paraId="7282DDC6" w14:textId="68799807" w:rsidR="00F51A97" w:rsidRPr="00C35F5A" w:rsidRDefault="00FB7F37" w:rsidP="006A2427">
      <w:pPr>
        <w:pStyle w:val="Heading2"/>
        <w:keepNext w:val="0"/>
        <w:keepLines w:val="0"/>
        <w:widowControl w:val="0"/>
      </w:pPr>
      <w:r w:rsidRPr="00C35F5A">
        <w:t xml:space="preserve">The </w:t>
      </w:r>
      <w:r w:rsidR="006562CD" w:rsidRPr="00C35F5A">
        <w:t xml:space="preserve">Social Worker then </w:t>
      </w:r>
      <w:r w:rsidR="00B04B92" w:rsidRPr="00C35F5A">
        <w:t>went to</w:t>
      </w:r>
      <w:r w:rsidR="006562CD" w:rsidRPr="00C35F5A">
        <w:t xml:space="preserve"> </w:t>
      </w:r>
      <w:r w:rsidRPr="00C35F5A">
        <w:t>the neighbour’s home. She held</w:t>
      </w:r>
      <w:r w:rsidR="006562CD" w:rsidRPr="00C35F5A">
        <w:t xml:space="preserve"> significant concerns regarding </w:t>
      </w:r>
      <w:r w:rsidR="00445D8A">
        <w:t>‘L’</w:t>
      </w:r>
      <w:r w:rsidR="006562CD" w:rsidRPr="00C35F5A">
        <w:t xml:space="preserve"> due to </w:t>
      </w:r>
      <w:r w:rsidR="000C0227">
        <w:t>Ms Kowalski</w:t>
      </w:r>
      <w:r w:rsidRPr="00C35F5A">
        <w:t>’s</w:t>
      </w:r>
      <w:r w:rsidR="006562CD" w:rsidRPr="00C35F5A">
        <w:t xml:space="preserve"> alcohol consumption and her c</w:t>
      </w:r>
      <w:r w:rsidR="00B04B92" w:rsidRPr="00C35F5A">
        <w:t xml:space="preserve">ontact with several older men. </w:t>
      </w:r>
      <w:r w:rsidR="00570F38" w:rsidRPr="00C35F5A">
        <w:t>T</w:t>
      </w:r>
      <w:r w:rsidR="00B04B92" w:rsidRPr="00C35F5A">
        <w:t>he neighbour</w:t>
      </w:r>
      <w:r w:rsidR="006562CD" w:rsidRPr="00C35F5A">
        <w:t xml:space="preserve"> believed that</w:t>
      </w:r>
      <w:r w:rsidRPr="00C35F5A">
        <w:t xml:space="preserve"> </w:t>
      </w:r>
      <w:r w:rsidR="000C0227">
        <w:t>Ms Kowalski</w:t>
      </w:r>
      <w:r w:rsidRPr="00C35F5A">
        <w:t xml:space="preserve"> </w:t>
      </w:r>
      <w:r w:rsidR="00EB6EB9">
        <w:t>wa</w:t>
      </w:r>
      <w:r w:rsidRPr="00C35F5A">
        <w:t xml:space="preserve">s gaining money from them. </w:t>
      </w:r>
      <w:r w:rsidR="00EB6EB9">
        <w:t>She said t</w:t>
      </w:r>
      <w:r w:rsidR="006562CD" w:rsidRPr="00C35F5A">
        <w:t xml:space="preserve">hese men often </w:t>
      </w:r>
      <w:r w:rsidR="00EB6EB9">
        <w:t>went</w:t>
      </w:r>
      <w:r w:rsidR="006562CD" w:rsidRPr="00C35F5A">
        <w:t xml:space="preserve"> to </w:t>
      </w:r>
      <w:r w:rsidR="000C0227">
        <w:t>Ms Kowalski</w:t>
      </w:r>
      <w:r w:rsidR="00B04B92" w:rsidRPr="00C35F5A">
        <w:t xml:space="preserve">’s home late in the evening. </w:t>
      </w:r>
      <w:r w:rsidR="006562CD" w:rsidRPr="00C35F5A">
        <w:t>Sh</w:t>
      </w:r>
      <w:r w:rsidRPr="00C35F5A">
        <w:t xml:space="preserve">e also expressed concerns for </w:t>
      </w:r>
      <w:r w:rsidR="000C0227">
        <w:t>Mr Hedges</w:t>
      </w:r>
      <w:r w:rsidRPr="00C35F5A">
        <w:t>, saying she believe</w:t>
      </w:r>
      <w:r w:rsidR="00EB6EB9">
        <w:t xml:space="preserve">d </w:t>
      </w:r>
      <w:r w:rsidR="000C0227">
        <w:t>Ms Kowalski</w:t>
      </w:r>
      <w:r w:rsidR="006562CD" w:rsidRPr="00C35F5A">
        <w:t xml:space="preserve"> has gained £6,000</w:t>
      </w:r>
      <w:r w:rsidR="005001B1">
        <w:t xml:space="preserve"> </w:t>
      </w:r>
      <w:r w:rsidR="006562CD" w:rsidRPr="00C35F5A">
        <w:t>from him</w:t>
      </w:r>
      <w:r w:rsidRPr="00C35F5A">
        <w:t xml:space="preserve"> and let</w:t>
      </w:r>
      <w:r w:rsidR="00A02478" w:rsidRPr="00C35F5A">
        <w:t xml:space="preserve"> him pay for rent and food.</w:t>
      </w:r>
      <w:r w:rsidR="006562CD" w:rsidRPr="00C35F5A">
        <w:t xml:space="preserve"> </w:t>
      </w:r>
      <w:r w:rsidRPr="00C35F5A">
        <w:t xml:space="preserve">She </w:t>
      </w:r>
      <w:r w:rsidR="00EB6EB9">
        <w:t>also</w:t>
      </w:r>
      <w:r w:rsidRPr="00C35F5A">
        <w:t xml:space="preserve"> disclose</w:t>
      </w:r>
      <w:r w:rsidR="00EB6EB9">
        <w:t>d</w:t>
      </w:r>
      <w:r w:rsidR="006562CD" w:rsidRPr="00C35F5A">
        <w:t xml:space="preserve"> that </w:t>
      </w:r>
      <w:r w:rsidR="000C0227">
        <w:t>Mr Hedges</w:t>
      </w:r>
      <w:r w:rsidR="006562CD" w:rsidRPr="00C35F5A">
        <w:t xml:space="preserve"> ha</w:t>
      </w:r>
      <w:r w:rsidR="00EB6EB9">
        <w:t>d</w:t>
      </w:r>
      <w:r w:rsidR="006562CD" w:rsidRPr="00C35F5A">
        <w:t xml:space="preserve"> an interest in young girls and believe</w:t>
      </w:r>
      <w:r w:rsidR="00EB6EB9">
        <w:t>d</w:t>
      </w:r>
      <w:r w:rsidR="006562CD" w:rsidRPr="00C35F5A">
        <w:t xml:space="preserve"> that </w:t>
      </w:r>
      <w:r w:rsidR="00445D8A">
        <w:t>‘L’</w:t>
      </w:r>
      <w:r w:rsidR="00A02478" w:rsidRPr="00C35F5A">
        <w:t xml:space="preserve"> could be at risk from him. </w:t>
      </w:r>
      <w:r w:rsidRPr="00C35F5A">
        <w:t xml:space="preserve">She said she had already </w:t>
      </w:r>
      <w:r w:rsidR="000F0901" w:rsidRPr="00C35F5A">
        <w:t>shared</w:t>
      </w:r>
      <w:r w:rsidRPr="00C35F5A">
        <w:t xml:space="preserve"> this information with the</w:t>
      </w:r>
      <w:r w:rsidR="006562CD" w:rsidRPr="00C35F5A">
        <w:t xml:space="preserve"> police </w:t>
      </w:r>
      <w:r w:rsidRPr="00C35F5A">
        <w:t>but</w:t>
      </w:r>
      <w:r w:rsidR="006562CD" w:rsidRPr="00C35F5A">
        <w:t xml:space="preserve"> </w:t>
      </w:r>
      <w:r w:rsidR="00EB6EB9">
        <w:t>wa</w:t>
      </w:r>
      <w:r w:rsidR="006562CD" w:rsidRPr="00C35F5A">
        <w:t xml:space="preserve">s sharing it again as she </w:t>
      </w:r>
      <w:r w:rsidR="00EB6EB9">
        <w:t>wa</w:t>
      </w:r>
      <w:r w:rsidR="006562CD" w:rsidRPr="00C35F5A">
        <w:t xml:space="preserve">s very concerned about the situation as a </w:t>
      </w:r>
      <w:r w:rsidR="000F0901" w:rsidRPr="00C35F5A">
        <w:t>whole It</w:t>
      </w:r>
      <w:r w:rsidRPr="00C35F5A">
        <w:t xml:space="preserve"> is not clear what happened as a consequence of </w:t>
      </w:r>
      <w:r w:rsidR="005001B1">
        <w:t>her previous disclosure</w:t>
      </w:r>
      <w:r w:rsidRPr="00C35F5A">
        <w:t>.</w:t>
      </w:r>
    </w:p>
    <w:p w14:paraId="2182F4E9" w14:textId="66CFB723" w:rsidR="00FC58D2" w:rsidRPr="00C35F5A" w:rsidRDefault="00FC58D2" w:rsidP="006A2427">
      <w:pPr>
        <w:pStyle w:val="Heading2"/>
        <w:keepNext w:val="0"/>
        <w:keepLines w:val="0"/>
        <w:widowControl w:val="0"/>
      </w:pPr>
      <w:r w:rsidRPr="00C35F5A">
        <w:t xml:space="preserve">On 11th October 2016, a debt and </w:t>
      </w:r>
      <w:r w:rsidR="00200461" w:rsidRPr="00C35F5A">
        <w:t>benefit</w:t>
      </w:r>
      <w:r w:rsidRPr="00C35F5A">
        <w:t xml:space="preserve"> advisor from </w:t>
      </w:r>
      <w:r w:rsidR="00CF18EE">
        <w:t>Aster Group</w:t>
      </w:r>
      <w:r w:rsidR="00EA6BBE" w:rsidRPr="00C35F5A">
        <w:t xml:space="preserve"> </w:t>
      </w:r>
      <w:r w:rsidRPr="00C35F5A">
        <w:t xml:space="preserve">carried out a home visit to </w:t>
      </w:r>
      <w:r w:rsidR="000C0227">
        <w:t>Mr Hedges</w:t>
      </w:r>
      <w:r w:rsidR="00EA6BBE" w:rsidRPr="00C35F5A">
        <w:t xml:space="preserve"> regarding his attendance allowance and found </w:t>
      </w:r>
      <w:r w:rsidR="000C0227">
        <w:t>Ms Kowalski</w:t>
      </w:r>
      <w:r w:rsidRPr="00C35F5A">
        <w:t xml:space="preserve"> </w:t>
      </w:r>
      <w:r w:rsidR="00570F38" w:rsidRPr="00C35F5A">
        <w:t>there</w:t>
      </w:r>
      <w:r w:rsidRPr="00C35F5A">
        <w:t xml:space="preserve">. The advisor reported that the meeting made her feel uncomfortable as </w:t>
      </w:r>
      <w:r w:rsidR="000C0227">
        <w:t>Ms Kowalski</w:t>
      </w:r>
      <w:r w:rsidRPr="00C35F5A">
        <w:t xml:space="preserve"> was being over-friendly and in her personal space whilst </w:t>
      </w:r>
      <w:r w:rsidR="000C0227">
        <w:t>Mr Hedges</w:t>
      </w:r>
      <w:r w:rsidRPr="00C35F5A">
        <w:t xml:space="preserve"> was ‘in charge</w:t>
      </w:r>
      <w:r w:rsidR="00EA6BBE" w:rsidRPr="00C35F5A">
        <w:t>,</w:t>
      </w:r>
      <w:r w:rsidRPr="00C35F5A">
        <w:t xml:space="preserve">’ telling </w:t>
      </w:r>
      <w:r w:rsidR="000C0227">
        <w:t>Ms Kowalski</w:t>
      </w:r>
      <w:r w:rsidRPr="00C35F5A">
        <w:t xml:space="preserve"> what to do</w:t>
      </w:r>
      <w:r w:rsidR="00AF4958">
        <w:t>,</w:t>
      </w:r>
      <w:r w:rsidRPr="00C35F5A">
        <w:t xml:space="preserve"> which she complied with.</w:t>
      </w:r>
    </w:p>
    <w:p w14:paraId="37FA4B6A" w14:textId="03F904C1" w:rsidR="00FB7F37" w:rsidRPr="00C35F5A" w:rsidRDefault="00FB7F37" w:rsidP="006A2427">
      <w:pPr>
        <w:pStyle w:val="Heading2"/>
        <w:keepNext w:val="0"/>
        <w:keepLines w:val="0"/>
        <w:widowControl w:val="0"/>
      </w:pPr>
      <w:r w:rsidRPr="00C35F5A">
        <w:t xml:space="preserve">On the 17th October 2016, the police received a report of </w:t>
      </w:r>
      <w:r w:rsidR="000C0227">
        <w:t>Mr Hedges</w:t>
      </w:r>
      <w:r w:rsidRPr="00C35F5A">
        <w:t xml:space="preserve"> </w:t>
      </w:r>
      <w:r w:rsidR="00EA6BBE" w:rsidRPr="00C35F5A">
        <w:t>drink</w:t>
      </w:r>
      <w:r w:rsidRPr="00C35F5A">
        <w:t xml:space="preserve"> </w:t>
      </w:r>
      <w:r w:rsidR="00EA6BBE" w:rsidRPr="00C35F5A">
        <w:t>driving</w:t>
      </w:r>
      <w:r w:rsidRPr="00C35F5A">
        <w:t xml:space="preserve">. His vehicle was stopped </w:t>
      </w:r>
      <w:r w:rsidR="00A02478" w:rsidRPr="00C35F5A">
        <w:t xml:space="preserve">and </w:t>
      </w:r>
      <w:r w:rsidR="000C0227">
        <w:t>Ms Kowalski</w:t>
      </w:r>
      <w:r w:rsidR="00EA6BBE" w:rsidRPr="00C35F5A">
        <w:t xml:space="preserve"> and </w:t>
      </w:r>
      <w:r w:rsidR="00445D8A">
        <w:t>‘L’</w:t>
      </w:r>
      <w:r w:rsidR="00EA6BBE" w:rsidRPr="00C35F5A">
        <w:t xml:space="preserve"> were in the car. H</w:t>
      </w:r>
      <w:r w:rsidRPr="00C35F5A">
        <w:t>e provided a negative breath test.</w:t>
      </w:r>
      <w:r w:rsidR="00EA6BBE" w:rsidRPr="00C35F5A">
        <w:t xml:space="preserve"> </w:t>
      </w:r>
      <w:r w:rsidRPr="00C35F5A">
        <w:t>The police were concerned over the</w:t>
      </w:r>
      <w:r w:rsidR="00A02478" w:rsidRPr="00C35F5A">
        <w:t xml:space="preserve"> relationship between </w:t>
      </w:r>
      <w:r w:rsidR="000C0227">
        <w:t>Mr Hedges</w:t>
      </w:r>
      <w:r w:rsidR="00A02478" w:rsidRPr="00C35F5A">
        <w:t xml:space="preserve"> and </w:t>
      </w:r>
      <w:r w:rsidR="000C0227">
        <w:t>Ms Kowalski</w:t>
      </w:r>
      <w:r w:rsidRPr="00C35F5A">
        <w:t xml:space="preserve"> as he had been linked to other young families/children with whom he ha</w:t>
      </w:r>
      <w:r w:rsidR="00B478D9">
        <w:t>d</w:t>
      </w:r>
      <w:r w:rsidRPr="00C35F5A">
        <w:t xml:space="preserve"> no familial connection and they questioned his motives for forming these friendships. As a result of these concerns, Children’s Services called </w:t>
      </w:r>
      <w:r w:rsidR="000C0227">
        <w:t>Ms Kowalski</w:t>
      </w:r>
      <w:r w:rsidRPr="00C35F5A">
        <w:t xml:space="preserve"> and </w:t>
      </w:r>
      <w:r w:rsidR="00C7081E" w:rsidRPr="00C35F5A">
        <w:t xml:space="preserve">advised her that </w:t>
      </w:r>
      <w:r w:rsidR="00445D8A">
        <w:t>‘L’</w:t>
      </w:r>
      <w:r w:rsidR="00C7081E" w:rsidRPr="00C35F5A">
        <w:t xml:space="preserve"> was</w:t>
      </w:r>
      <w:r w:rsidRPr="00C35F5A">
        <w:t xml:space="preserve"> not to have contact with </w:t>
      </w:r>
      <w:r w:rsidR="000C0227">
        <w:t>Mr Hedges</w:t>
      </w:r>
      <w:r w:rsidR="00C7081E" w:rsidRPr="00C35F5A">
        <w:t>, which she agreed to.</w:t>
      </w:r>
    </w:p>
    <w:p w14:paraId="182BE0E6" w14:textId="56A9A381" w:rsidR="004D45A5" w:rsidRPr="00C35F5A" w:rsidRDefault="00C7081E" w:rsidP="006A2427">
      <w:pPr>
        <w:pStyle w:val="Heading2"/>
        <w:keepNext w:val="0"/>
        <w:keepLines w:val="0"/>
        <w:widowControl w:val="0"/>
      </w:pPr>
      <w:r w:rsidRPr="00C35F5A">
        <w:t>Later that day</w:t>
      </w:r>
      <w:r w:rsidR="00EA6BBE" w:rsidRPr="00C35F5A">
        <w:t>,</w:t>
      </w:r>
      <w:r w:rsidRPr="00C35F5A">
        <w:t xml:space="preserve"> </w:t>
      </w:r>
      <w:r w:rsidR="000C0227">
        <w:t>Ms Kowalski</w:t>
      </w:r>
      <w:r w:rsidRPr="00C35F5A">
        <w:t>’s</w:t>
      </w:r>
      <w:r w:rsidR="00FB7F37" w:rsidRPr="00C35F5A">
        <w:t xml:space="preserve"> sister called police to raise concerns for the </w:t>
      </w:r>
      <w:r w:rsidR="00445D8A">
        <w:t>‘L’</w:t>
      </w:r>
      <w:r w:rsidRPr="00C35F5A">
        <w:t xml:space="preserve">’s </w:t>
      </w:r>
      <w:r w:rsidR="00FB7F37" w:rsidRPr="00C35F5A">
        <w:t xml:space="preserve">welfare. </w:t>
      </w:r>
      <w:r w:rsidRPr="00C35F5A">
        <w:t>She</w:t>
      </w:r>
      <w:r w:rsidR="00FB7F37" w:rsidRPr="00C35F5A">
        <w:t xml:space="preserve"> and her parents </w:t>
      </w:r>
      <w:r w:rsidRPr="00C35F5A">
        <w:t>we</w:t>
      </w:r>
      <w:r w:rsidR="00FB7F37" w:rsidRPr="00C35F5A">
        <w:t xml:space="preserve">re becoming increasingly concerned </w:t>
      </w:r>
      <w:r w:rsidRPr="00C35F5A">
        <w:t xml:space="preserve">over </w:t>
      </w:r>
      <w:r w:rsidR="000C0227">
        <w:t>Ms Kowalski</w:t>
      </w:r>
      <w:r w:rsidRPr="00C35F5A">
        <w:t xml:space="preserve">’s drinking and her capacity to care for </w:t>
      </w:r>
      <w:r w:rsidR="00445D8A">
        <w:t>‘L’</w:t>
      </w:r>
      <w:r w:rsidRPr="00C35F5A">
        <w:t>.</w:t>
      </w:r>
      <w:r w:rsidR="00FB7F37" w:rsidRPr="00C35F5A">
        <w:t xml:space="preserve"> </w:t>
      </w:r>
      <w:r w:rsidR="00B478D9">
        <w:t>T</w:t>
      </w:r>
      <w:r w:rsidR="00B478D9" w:rsidRPr="00C35F5A">
        <w:t>he sister</w:t>
      </w:r>
      <w:r w:rsidR="00B478D9">
        <w:t xml:space="preserve"> said, t</w:t>
      </w:r>
      <w:r w:rsidRPr="00C35F5A">
        <w:t xml:space="preserve">hat evening </w:t>
      </w:r>
      <w:r w:rsidR="00B478D9">
        <w:t xml:space="preserve">she </w:t>
      </w:r>
      <w:r w:rsidRPr="00C35F5A">
        <w:t>had</w:t>
      </w:r>
      <w:r w:rsidR="00FB7F37" w:rsidRPr="00C35F5A">
        <w:t xml:space="preserve"> seen </w:t>
      </w:r>
      <w:r w:rsidR="000C0227">
        <w:t>Ms Kowalski</w:t>
      </w:r>
      <w:r w:rsidR="00FB7F37" w:rsidRPr="00C35F5A">
        <w:t xml:space="preserve"> </w:t>
      </w:r>
      <w:r w:rsidRPr="00C35F5A">
        <w:t>pull</w:t>
      </w:r>
      <w:r w:rsidR="00FB7F37" w:rsidRPr="00C35F5A">
        <w:t xml:space="preserve"> </w:t>
      </w:r>
      <w:r w:rsidR="00445D8A">
        <w:t>‘L’</w:t>
      </w:r>
      <w:r w:rsidR="00FB7F37" w:rsidRPr="00C35F5A">
        <w:t xml:space="preserve"> by the hair.</w:t>
      </w:r>
      <w:r w:rsidRPr="00C35F5A">
        <w:t xml:space="preserve"> She was also concerned over </w:t>
      </w:r>
      <w:r w:rsidR="000C0227">
        <w:t>Mr Hedges</w:t>
      </w:r>
      <w:r w:rsidRPr="00C35F5A">
        <w:t xml:space="preserve"> giving</w:t>
      </w:r>
      <w:r w:rsidR="00FB7F37" w:rsidRPr="00C35F5A">
        <w:t xml:space="preserve"> </w:t>
      </w:r>
      <w:r w:rsidR="00445D8A">
        <w:t>‘L’</w:t>
      </w:r>
      <w:r w:rsidR="00FB7F37" w:rsidRPr="00C35F5A">
        <w:t xml:space="preserve"> a lift to school in the mornings.</w:t>
      </w:r>
      <w:r w:rsidRPr="00C35F5A">
        <w:t xml:space="preserve"> Police had attended the address but received no reply.</w:t>
      </w:r>
      <w:r w:rsidR="004D45A5" w:rsidRPr="00C35F5A">
        <w:t xml:space="preserve"> A </w:t>
      </w:r>
      <w:r w:rsidR="000F0901" w:rsidRPr="00C35F5A">
        <w:t>referral</w:t>
      </w:r>
      <w:r w:rsidR="004D45A5" w:rsidRPr="00C35F5A">
        <w:t xml:space="preserve"> was made for a single agency investigation by </w:t>
      </w:r>
      <w:r w:rsidR="000F0901" w:rsidRPr="00C35F5A">
        <w:t>Children’s</w:t>
      </w:r>
      <w:r w:rsidR="00200461" w:rsidRPr="00C35F5A">
        <w:t xml:space="preserve"> Services,</w:t>
      </w:r>
      <w:r w:rsidR="003D5594" w:rsidRPr="00C35F5A">
        <w:t xml:space="preserve"> who noted that they were to speak to </w:t>
      </w:r>
      <w:r w:rsidR="000C0227">
        <w:t>Ms Kowalski</w:t>
      </w:r>
      <w:r w:rsidR="003D5594" w:rsidRPr="00C35F5A">
        <w:t xml:space="preserve"> about it</w:t>
      </w:r>
      <w:r w:rsidR="00200461" w:rsidRPr="00C35F5A">
        <w:t>.</w:t>
      </w:r>
    </w:p>
    <w:p w14:paraId="665FA4A7" w14:textId="24A71FDF" w:rsidR="00200461" w:rsidRPr="00C35F5A" w:rsidRDefault="004D45A5" w:rsidP="006A2427">
      <w:pPr>
        <w:pStyle w:val="Heading2"/>
        <w:keepNext w:val="0"/>
        <w:keepLines w:val="0"/>
        <w:widowControl w:val="0"/>
      </w:pPr>
      <w:r w:rsidRPr="00C35F5A">
        <w:t xml:space="preserve">On 18th October 2016, </w:t>
      </w:r>
      <w:r w:rsidR="000F0901" w:rsidRPr="00C35F5A">
        <w:t>an</w:t>
      </w:r>
      <w:r w:rsidR="00DB16BB" w:rsidRPr="00C35F5A">
        <w:t xml:space="preserve"> attempt for a Child in Need visit was unsuccessful. The opp</w:t>
      </w:r>
      <w:r w:rsidR="003D5594" w:rsidRPr="00C35F5A">
        <w:t xml:space="preserve">ortunity was taken to visit </w:t>
      </w:r>
      <w:r w:rsidR="000C0227">
        <w:t>Mr Hedges</w:t>
      </w:r>
      <w:r w:rsidR="00D408D5">
        <w:t>, however.</w:t>
      </w:r>
      <w:r w:rsidR="003D5594" w:rsidRPr="00C35F5A">
        <w:t xml:space="preserve"> He </w:t>
      </w:r>
      <w:r w:rsidR="00DB16BB" w:rsidRPr="00C35F5A">
        <w:t xml:space="preserve">said he had seen </w:t>
      </w:r>
      <w:r w:rsidR="000C0227">
        <w:t>Ms Kowalski</w:t>
      </w:r>
      <w:r w:rsidR="00DB16BB" w:rsidRPr="00C35F5A">
        <w:t xml:space="preserve"> that morning </w:t>
      </w:r>
      <w:r w:rsidR="00D408D5">
        <w:t xml:space="preserve">and she </w:t>
      </w:r>
      <w:r w:rsidR="00DB16BB" w:rsidRPr="00C35F5A">
        <w:t>asked him to buy her some sanitary towels</w:t>
      </w:r>
      <w:r w:rsidR="00A02478" w:rsidRPr="00C35F5A">
        <w:t xml:space="preserve"> which he took</w:t>
      </w:r>
      <w:r w:rsidR="00DB16BB" w:rsidRPr="00C35F5A">
        <w:t xml:space="preserve"> </w:t>
      </w:r>
      <w:r w:rsidR="00A02478" w:rsidRPr="00C35F5A">
        <w:t xml:space="preserve">to her home. </w:t>
      </w:r>
      <w:r w:rsidR="00DB16BB" w:rsidRPr="00C35F5A">
        <w:t xml:space="preserve">He confirmed that </w:t>
      </w:r>
      <w:r w:rsidR="000C0227">
        <w:t>Ms Kowalski</w:t>
      </w:r>
      <w:r w:rsidR="00DB16BB" w:rsidRPr="00C35F5A">
        <w:t xml:space="preserve"> was aware of his </w:t>
      </w:r>
      <w:r w:rsidR="00A02478" w:rsidRPr="00C35F5A">
        <w:t xml:space="preserve">previous </w:t>
      </w:r>
      <w:r w:rsidR="00DB16BB" w:rsidRPr="00C35F5A">
        <w:t>R</w:t>
      </w:r>
      <w:r w:rsidR="00A02478" w:rsidRPr="00C35F5A">
        <w:t xml:space="preserve">egistered </w:t>
      </w:r>
      <w:r w:rsidR="00DB16BB" w:rsidRPr="00C35F5A">
        <w:t>S</w:t>
      </w:r>
      <w:r w:rsidR="00A02478" w:rsidRPr="00C35F5A">
        <w:t xml:space="preserve">exual </w:t>
      </w:r>
      <w:r w:rsidR="00DB16BB" w:rsidRPr="00C35F5A">
        <w:t>O</w:t>
      </w:r>
      <w:r w:rsidR="00A02478" w:rsidRPr="00C35F5A">
        <w:t>ffender</w:t>
      </w:r>
      <w:r w:rsidR="00DB16BB" w:rsidRPr="00C35F5A">
        <w:t xml:space="preserve"> status. He maintained he was wrongly accused but said he had never looked after </w:t>
      </w:r>
      <w:r w:rsidR="00445D8A">
        <w:t>‘L’</w:t>
      </w:r>
      <w:r w:rsidR="00A02478" w:rsidRPr="00C35F5A">
        <w:t xml:space="preserve"> and understood the concern. </w:t>
      </w:r>
      <w:r w:rsidR="00DB16BB" w:rsidRPr="00C35F5A">
        <w:t xml:space="preserve">He said that </w:t>
      </w:r>
      <w:r w:rsidR="005001B1">
        <w:t>‘</w:t>
      </w:r>
      <w:r w:rsidR="00DB16BB" w:rsidRPr="00C35F5A">
        <w:t>it was a shame, sh</w:t>
      </w:r>
      <w:r w:rsidR="00A02478" w:rsidRPr="00C35F5A">
        <w:t>e is cute as hell.</w:t>
      </w:r>
      <w:r w:rsidR="005001B1">
        <w:t>’</w:t>
      </w:r>
      <w:r w:rsidR="00A02478" w:rsidRPr="00C35F5A">
        <w:t xml:space="preserve"> </w:t>
      </w:r>
      <w:r w:rsidR="00DB16BB" w:rsidRPr="00C35F5A">
        <w:t xml:space="preserve">He said </w:t>
      </w:r>
      <w:r w:rsidR="000C0227">
        <w:t>Ms Kowalski</w:t>
      </w:r>
      <w:r w:rsidR="00DB16BB" w:rsidRPr="00C35F5A">
        <w:t xml:space="preserve"> was not his official carer but was waiting for her P45 so she could claim benefits to care for him.</w:t>
      </w:r>
    </w:p>
    <w:p w14:paraId="7E3C9758" w14:textId="7C588D75" w:rsidR="00200461" w:rsidRPr="00C35F5A" w:rsidRDefault="00200461" w:rsidP="006A2427">
      <w:pPr>
        <w:pStyle w:val="Heading2"/>
        <w:keepNext w:val="0"/>
        <w:keepLines w:val="0"/>
        <w:widowControl w:val="0"/>
      </w:pPr>
      <w:r w:rsidRPr="00C35F5A">
        <w:t>That day</w:t>
      </w:r>
      <w:r w:rsidR="00267442" w:rsidRPr="00C35F5A">
        <w:t>,</w:t>
      </w:r>
      <w:r w:rsidRPr="00C35F5A">
        <w:t xml:space="preserve"> police received a request from </w:t>
      </w:r>
      <w:r w:rsidR="00A37B27" w:rsidRPr="00C35F5A">
        <w:t>Children’s Services</w:t>
      </w:r>
      <w:r w:rsidR="00267442" w:rsidRPr="00C35F5A">
        <w:t xml:space="preserve"> </w:t>
      </w:r>
      <w:r w:rsidRPr="00C35F5A">
        <w:t xml:space="preserve">for information relating to </w:t>
      </w:r>
      <w:r w:rsidR="000C0227">
        <w:t>Mr Hedges</w:t>
      </w:r>
      <w:r w:rsidRPr="00C35F5A">
        <w:t xml:space="preserve"> due to reports that he was a risk to children in the </w:t>
      </w:r>
      <w:r w:rsidR="009134CF" w:rsidRPr="00C35F5A">
        <w:t>neighbourhood.</w:t>
      </w:r>
      <w:r w:rsidRPr="00C35F5A">
        <w:t xml:space="preserve"> The information requesting </w:t>
      </w:r>
      <w:r w:rsidR="00570F38" w:rsidRPr="00C35F5A">
        <w:t xml:space="preserve">the </w:t>
      </w:r>
      <w:r w:rsidRPr="00C35F5A">
        <w:t>disclosur</w:t>
      </w:r>
      <w:r w:rsidR="00267442" w:rsidRPr="00C35F5A">
        <w:t>e stated it had</w:t>
      </w:r>
      <w:r w:rsidRPr="00C35F5A">
        <w:t xml:space="preserve"> “been alleged that he has had young children (not related to himself) at his address in their underwear”. This information did not seem to have been passed to police in any other form and the information request is the only reference of it.</w:t>
      </w:r>
      <w:r w:rsidR="00267442" w:rsidRPr="00C35F5A">
        <w:t xml:space="preserve"> The police provided the information the same day</w:t>
      </w:r>
      <w:r w:rsidR="009A50D3">
        <w:t>.</w:t>
      </w:r>
    </w:p>
    <w:p w14:paraId="758714C2" w14:textId="07CABCF3" w:rsidR="00267442" w:rsidRPr="00C35F5A" w:rsidRDefault="00DB16BB" w:rsidP="006A2427">
      <w:pPr>
        <w:pStyle w:val="Heading2"/>
        <w:keepNext w:val="0"/>
        <w:keepLines w:val="0"/>
        <w:widowControl w:val="0"/>
      </w:pPr>
      <w:r w:rsidRPr="00C35F5A">
        <w:t xml:space="preserve">Later that day a Child in Need visit was made at </w:t>
      </w:r>
      <w:r w:rsidR="00445D8A">
        <w:t>‘L’</w:t>
      </w:r>
      <w:r w:rsidRPr="00C35F5A">
        <w:t xml:space="preserve">’s grandparents’ home. </w:t>
      </w:r>
      <w:r w:rsidR="00445D8A">
        <w:t>‘L’</w:t>
      </w:r>
      <w:r w:rsidRPr="00C35F5A">
        <w:t xml:space="preserve"> was spoken to</w:t>
      </w:r>
      <w:r w:rsidR="00267442" w:rsidRPr="00C35F5A">
        <w:t xml:space="preserve"> and</w:t>
      </w:r>
      <w:r w:rsidRPr="00C35F5A">
        <w:t xml:space="preserve"> said she </w:t>
      </w:r>
      <w:r w:rsidR="00267442" w:rsidRPr="00C35F5A">
        <w:t>‘</w:t>
      </w:r>
      <w:r w:rsidRPr="00C35F5A">
        <w:t>didn’t like it when her mother drinks.</w:t>
      </w:r>
      <w:r w:rsidR="005001B1">
        <w:t xml:space="preserve">’ </w:t>
      </w:r>
      <w:r w:rsidRPr="00C35F5A">
        <w:t xml:space="preserve">She said </w:t>
      </w:r>
      <w:r w:rsidR="00267442" w:rsidRPr="00C35F5A">
        <w:t>‘</w:t>
      </w:r>
      <w:r w:rsidRPr="00C35F5A">
        <w:t>she doesn’t do it all the time</w:t>
      </w:r>
      <w:r w:rsidR="00267442" w:rsidRPr="00C35F5A">
        <w:t>’</w:t>
      </w:r>
      <w:r w:rsidRPr="00C35F5A">
        <w:t xml:space="preserve"> but when she does her mother </w:t>
      </w:r>
      <w:r w:rsidR="00793296" w:rsidRPr="00C35F5A">
        <w:t>'gets</w:t>
      </w:r>
      <w:r w:rsidRPr="00C35F5A">
        <w:t xml:space="preserve"> cross and sleepy.</w:t>
      </w:r>
      <w:r w:rsidR="00267442" w:rsidRPr="00C35F5A">
        <w:t>’</w:t>
      </w:r>
      <w:r w:rsidRPr="00C35F5A">
        <w:t xml:space="preserve"> Her Grandfather </w:t>
      </w:r>
      <w:r w:rsidR="00267442" w:rsidRPr="00C35F5A">
        <w:t>had been</w:t>
      </w:r>
      <w:r w:rsidRPr="00C35F5A">
        <w:t xml:space="preserve"> to </w:t>
      </w:r>
      <w:r w:rsidR="000C0227">
        <w:t>Ms Kowalski</w:t>
      </w:r>
      <w:r w:rsidRPr="00C35F5A">
        <w:t>’s home that morning</w:t>
      </w:r>
      <w:r w:rsidR="001C6C6B" w:rsidRPr="00C35F5A">
        <w:t xml:space="preserve"> </w:t>
      </w:r>
      <w:r w:rsidRPr="00C35F5A">
        <w:t xml:space="preserve">and found </w:t>
      </w:r>
      <w:r w:rsidR="00445D8A">
        <w:t>‘L’</w:t>
      </w:r>
      <w:r w:rsidRPr="00C35F5A">
        <w:t xml:space="preserve"> had not gone to school. As </w:t>
      </w:r>
      <w:r w:rsidR="000C0227">
        <w:t>Ms Kowalski</w:t>
      </w:r>
      <w:r w:rsidRPr="00C35F5A">
        <w:t xml:space="preserve"> was sleeping, </w:t>
      </w:r>
      <w:r w:rsidR="00267442" w:rsidRPr="00C35F5A">
        <w:t>he</w:t>
      </w:r>
      <w:r w:rsidR="00A02478" w:rsidRPr="00C35F5A">
        <w:t xml:space="preserve"> brought </w:t>
      </w:r>
      <w:r w:rsidR="00445D8A">
        <w:t>‘L’</w:t>
      </w:r>
      <w:r w:rsidR="00A02478" w:rsidRPr="00C35F5A">
        <w:t xml:space="preserve"> home. </w:t>
      </w:r>
      <w:r w:rsidRPr="00C35F5A">
        <w:t xml:space="preserve">Whilst there, </w:t>
      </w:r>
      <w:r w:rsidR="000C0227">
        <w:t>Ms Kowalski</w:t>
      </w:r>
      <w:r w:rsidRPr="00C35F5A">
        <w:t xml:space="preserve"> telephoned and</w:t>
      </w:r>
      <w:r w:rsidR="001C6C6B" w:rsidRPr="00C35F5A">
        <w:t xml:space="preserve"> </w:t>
      </w:r>
      <w:r w:rsidR="00A02478" w:rsidRPr="00C35F5A">
        <w:t>denied having</w:t>
      </w:r>
      <w:r w:rsidRPr="00C35F5A">
        <w:t xml:space="preserve"> a problem with alcohol</w:t>
      </w:r>
      <w:r w:rsidR="00A02478" w:rsidRPr="00C35F5A">
        <w:t>.</w:t>
      </w:r>
      <w:r w:rsidRPr="00C35F5A">
        <w:t xml:space="preserve"> When questioned about the </w:t>
      </w:r>
      <w:r w:rsidR="00267442" w:rsidRPr="00C35F5A">
        <w:t xml:space="preserve">hair pulling </w:t>
      </w:r>
      <w:r w:rsidRPr="00C35F5A">
        <w:t xml:space="preserve">incident </w:t>
      </w:r>
      <w:r w:rsidR="001C6C6B" w:rsidRPr="00C35F5A">
        <w:t>the previous day</w:t>
      </w:r>
      <w:r w:rsidRPr="00C35F5A">
        <w:t xml:space="preserve">, </w:t>
      </w:r>
      <w:r w:rsidR="000C0227">
        <w:t>Ms Kowalski</w:t>
      </w:r>
      <w:r w:rsidRPr="00C35F5A">
        <w:t xml:space="preserve"> said that her s</w:t>
      </w:r>
      <w:r w:rsidR="001C6C6B" w:rsidRPr="00C35F5A">
        <w:t xml:space="preserve">ister </w:t>
      </w:r>
      <w:r w:rsidR="00A02478" w:rsidRPr="00C35F5A">
        <w:t xml:space="preserve">sometimes </w:t>
      </w:r>
      <w:r w:rsidR="001C6C6B" w:rsidRPr="00C35F5A">
        <w:t xml:space="preserve">lies. </w:t>
      </w:r>
    </w:p>
    <w:p w14:paraId="5A34582D" w14:textId="582301EF" w:rsidR="00DB16BB" w:rsidRPr="00C35F5A" w:rsidRDefault="00267442" w:rsidP="006A2427">
      <w:pPr>
        <w:pStyle w:val="Heading2"/>
        <w:keepNext w:val="0"/>
        <w:keepLines w:val="0"/>
        <w:widowControl w:val="0"/>
      </w:pPr>
      <w:r w:rsidRPr="00C35F5A">
        <w:t xml:space="preserve">It was decided that </w:t>
      </w:r>
      <w:r w:rsidR="001C6C6B" w:rsidRPr="00C35F5A">
        <w:t>the</w:t>
      </w:r>
      <w:r w:rsidRPr="00C35F5A">
        <w:t xml:space="preserve"> social worker and grandfather would </w:t>
      </w:r>
      <w:r w:rsidR="001C6C6B" w:rsidRPr="00C35F5A">
        <w:t xml:space="preserve">go to </w:t>
      </w:r>
      <w:r w:rsidR="000C0227">
        <w:t>Ms Kowalski</w:t>
      </w:r>
      <w:r w:rsidR="001C6C6B" w:rsidRPr="00C35F5A">
        <w:t xml:space="preserve">’s </w:t>
      </w:r>
      <w:r w:rsidR="00DB16BB" w:rsidRPr="00C35F5A">
        <w:t xml:space="preserve">address </w:t>
      </w:r>
      <w:r w:rsidR="001C6C6B" w:rsidRPr="00C35F5A">
        <w:t>to inform her</w:t>
      </w:r>
      <w:r w:rsidR="00DB16BB" w:rsidRPr="00C35F5A">
        <w:t xml:space="preserve"> that </w:t>
      </w:r>
      <w:r w:rsidR="00445D8A">
        <w:t>‘L’</w:t>
      </w:r>
      <w:r w:rsidR="00DB16BB" w:rsidRPr="00C35F5A">
        <w:t xml:space="preserve"> w</w:t>
      </w:r>
      <w:r w:rsidR="001C6C6B" w:rsidRPr="00C35F5A">
        <w:t>ould</w:t>
      </w:r>
      <w:r w:rsidR="00DB16BB" w:rsidRPr="00C35F5A">
        <w:t xml:space="preserve"> be staying with h</w:t>
      </w:r>
      <w:r w:rsidR="00A02478" w:rsidRPr="00C35F5A">
        <w:t xml:space="preserve">er grandparents for some time. </w:t>
      </w:r>
      <w:r w:rsidR="001C6C6B" w:rsidRPr="00C35F5A">
        <w:t>On arrival they</w:t>
      </w:r>
      <w:r w:rsidR="00DB16BB" w:rsidRPr="00C35F5A">
        <w:t xml:space="preserve"> rang the </w:t>
      </w:r>
      <w:r w:rsidR="001C6C6B" w:rsidRPr="00C35F5A">
        <w:t xml:space="preserve">bell and called several times. The </w:t>
      </w:r>
      <w:r w:rsidR="00DB16BB" w:rsidRPr="00C35F5A">
        <w:t xml:space="preserve">Grandfather tried </w:t>
      </w:r>
      <w:r w:rsidR="001C6C6B" w:rsidRPr="00C35F5A">
        <w:t>his</w:t>
      </w:r>
      <w:r w:rsidR="00DB16BB" w:rsidRPr="00C35F5A">
        <w:t xml:space="preserve"> key in the door but was unable to gain access.</w:t>
      </w:r>
    </w:p>
    <w:p w14:paraId="2527A060" w14:textId="0353A7E0" w:rsidR="00C90636" w:rsidRPr="00C35F5A" w:rsidRDefault="001C6C6B" w:rsidP="006A2427">
      <w:pPr>
        <w:pStyle w:val="Heading2"/>
        <w:keepNext w:val="0"/>
        <w:keepLines w:val="0"/>
        <w:widowControl w:val="0"/>
      </w:pPr>
      <w:r w:rsidRPr="00C35F5A">
        <w:t>On</w:t>
      </w:r>
      <w:r w:rsidR="00DB16BB" w:rsidRPr="00C35F5A">
        <w:t xml:space="preserve"> leaving the property, a </w:t>
      </w:r>
      <w:r w:rsidRPr="00C35F5A">
        <w:t xml:space="preserve">concerned </w:t>
      </w:r>
      <w:r w:rsidR="00DB16BB" w:rsidRPr="00C35F5A">
        <w:t xml:space="preserve">neighbour </w:t>
      </w:r>
      <w:r w:rsidRPr="00C35F5A">
        <w:t xml:space="preserve">approached wanting </w:t>
      </w:r>
      <w:r w:rsidR="00DB16BB" w:rsidRPr="00C35F5A">
        <w:t>to give information</w:t>
      </w:r>
      <w:r w:rsidRPr="00C35F5A">
        <w:t xml:space="preserve"> </w:t>
      </w:r>
      <w:r w:rsidR="000F0901" w:rsidRPr="00C35F5A">
        <w:t xml:space="preserve">that </w:t>
      </w:r>
      <w:r w:rsidR="000C0227">
        <w:t>Mr Hedges</w:t>
      </w:r>
      <w:r w:rsidRPr="00C35F5A">
        <w:t xml:space="preserve"> </w:t>
      </w:r>
      <w:r w:rsidR="00DB16BB" w:rsidRPr="00C35F5A">
        <w:t xml:space="preserve">and </w:t>
      </w:r>
      <w:r w:rsidR="000C0227">
        <w:t>Ms Kowalski</w:t>
      </w:r>
      <w:r w:rsidR="00DB16BB" w:rsidRPr="00C35F5A">
        <w:t xml:space="preserve"> had been seen in </w:t>
      </w:r>
      <w:r w:rsidRPr="00C35F5A">
        <w:t xml:space="preserve">a </w:t>
      </w:r>
      <w:r w:rsidR="00A02478" w:rsidRPr="00C35F5A">
        <w:t>car, clearly drunk.</w:t>
      </w:r>
      <w:r w:rsidR="00DB16BB" w:rsidRPr="00C35F5A">
        <w:t xml:space="preserve"> </w:t>
      </w:r>
      <w:r w:rsidR="000C0227">
        <w:t>Ms Kowalski</w:t>
      </w:r>
      <w:r w:rsidR="00DB16BB" w:rsidRPr="00C35F5A">
        <w:t xml:space="preserve"> had fallen on the ground and </w:t>
      </w:r>
      <w:r w:rsidR="000C0227">
        <w:t>Mr Hedges</w:t>
      </w:r>
      <w:r w:rsidR="00DB16BB" w:rsidRPr="00C35F5A">
        <w:t xml:space="preserve"> could hardly open the door</w:t>
      </w:r>
      <w:r w:rsidR="00A02478" w:rsidRPr="00C35F5A">
        <w:t xml:space="preserve"> but they still</w:t>
      </w:r>
      <w:r w:rsidR="00DB16BB" w:rsidRPr="00C35F5A">
        <w:t xml:space="preserve"> went to </w:t>
      </w:r>
      <w:r w:rsidRPr="00C35F5A">
        <w:t xml:space="preserve">the </w:t>
      </w:r>
      <w:r w:rsidR="00DB16BB" w:rsidRPr="00C35F5A">
        <w:t xml:space="preserve">school to collect </w:t>
      </w:r>
      <w:r w:rsidR="00445D8A">
        <w:t>‘L’</w:t>
      </w:r>
      <w:r w:rsidRPr="00C35F5A">
        <w:t xml:space="preserve">. </w:t>
      </w:r>
      <w:r w:rsidR="000F0901" w:rsidRPr="00C35F5A">
        <w:t>Furthermore,</w:t>
      </w:r>
      <w:r w:rsidR="00DB16BB" w:rsidRPr="00C35F5A">
        <w:t xml:space="preserve"> she said that </w:t>
      </w:r>
      <w:r w:rsidR="000C0227">
        <w:t>Ms Kowalski</w:t>
      </w:r>
      <w:r w:rsidRPr="00C35F5A">
        <w:t xml:space="preserve"> had</w:t>
      </w:r>
      <w:r w:rsidR="00DB16BB" w:rsidRPr="00C35F5A">
        <w:t xml:space="preserve"> been involved with another older man, who it is alleged that </w:t>
      </w:r>
      <w:r w:rsidR="000C0227">
        <w:t>Ms Kowalski</w:t>
      </w:r>
      <w:r w:rsidRPr="00C35F5A">
        <w:t xml:space="preserve"> had taken £6,000 - £7,000 from. She said </w:t>
      </w:r>
      <w:r w:rsidR="000C0227">
        <w:t>Mr Hedges</w:t>
      </w:r>
      <w:r w:rsidR="00DB16BB" w:rsidRPr="00C35F5A">
        <w:t xml:space="preserve"> had paid £800 from </w:t>
      </w:r>
      <w:r w:rsidR="000C0227">
        <w:t>Ms Kowalski</w:t>
      </w:r>
      <w:r w:rsidRPr="00C35F5A">
        <w:t xml:space="preserve">’s rent arrears. </w:t>
      </w:r>
      <w:r w:rsidR="000F0901" w:rsidRPr="00C35F5A">
        <w:t>Further</w:t>
      </w:r>
      <w:r w:rsidR="009F08E8" w:rsidRPr="00C35F5A">
        <w:t xml:space="preserve"> she said that</w:t>
      </w:r>
      <w:r w:rsidR="00DB16BB" w:rsidRPr="00C35F5A">
        <w:t xml:space="preserve"> another man in a Mercedes </w:t>
      </w:r>
      <w:r w:rsidR="009F08E8" w:rsidRPr="00C35F5A">
        <w:t>had</w:t>
      </w:r>
      <w:r w:rsidR="00DB16BB" w:rsidRPr="00C35F5A">
        <w:t xml:space="preserve"> been </w:t>
      </w:r>
      <w:r w:rsidR="00570F38" w:rsidRPr="00C35F5A">
        <w:t>going</w:t>
      </w:r>
      <w:r w:rsidR="00DB16BB" w:rsidRPr="00C35F5A">
        <w:t xml:space="preserve"> to </w:t>
      </w:r>
      <w:r w:rsidR="00570F38" w:rsidRPr="00C35F5A">
        <w:t>her</w:t>
      </w:r>
      <w:r w:rsidR="00DB16BB" w:rsidRPr="00C35F5A">
        <w:t xml:space="preserve"> hom</w:t>
      </w:r>
      <w:r w:rsidR="009F08E8" w:rsidRPr="00C35F5A">
        <w:t>e and staying during the week. The n</w:t>
      </w:r>
      <w:r w:rsidR="00DB16BB" w:rsidRPr="00C35F5A">
        <w:t xml:space="preserve">eighbour </w:t>
      </w:r>
      <w:r w:rsidR="00570F38" w:rsidRPr="00C35F5A">
        <w:t>said</w:t>
      </w:r>
      <w:r w:rsidR="00DB16BB" w:rsidRPr="00C35F5A">
        <w:t xml:space="preserve"> these concerns ha</w:t>
      </w:r>
      <w:r w:rsidR="00570F38" w:rsidRPr="00C35F5A">
        <w:t>d</w:t>
      </w:r>
      <w:r w:rsidR="00DB16BB" w:rsidRPr="00C35F5A">
        <w:t xml:space="preserve"> been reported to the police.</w:t>
      </w:r>
      <w:r w:rsidR="00D408D5">
        <w:t xml:space="preserve"> The police had no record of them in this form and detail.</w:t>
      </w:r>
    </w:p>
    <w:p w14:paraId="7C40372C" w14:textId="37B52438" w:rsidR="00605120" w:rsidRPr="00C35F5A" w:rsidRDefault="00C90636" w:rsidP="006A2427">
      <w:pPr>
        <w:pStyle w:val="Heading2"/>
        <w:keepNext w:val="0"/>
        <w:keepLines w:val="0"/>
        <w:widowControl w:val="0"/>
      </w:pPr>
      <w:r w:rsidRPr="00C35F5A">
        <w:t>Following these events and information</w:t>
      </w:r>
      <w:r w:rsidR="00267442" w:rsidRPr="00C35F5A">
        <w:t>,</w:t>
      </w:r>
      <w:r w:rsidRPr="00C35F5A">
        <w:t xml:space="preserve"> a s</w:t>
      </w:r>
      <w:r w:rsidR="00DB16BB" w:rsidRPr="00C35F5A">
        <w:t xml:space="preserve">trategy discussion </w:t>
      </w:r>
      <w:r w:rsidRPr="00C35F5A">
        <w:t xml:space="preserve">was held </w:t>
      </w:r>
      <w:r w:rsidR="00DB16BB" w:rsidRPr="00C35F5A">
        <w:t xml:space="preserve">with </w:t>
      </w:r>
      <w:r w:rsidRPr="00C35F5A">
        <w:t xml:space="preserve">the police which </w:t>
      </w:r>
      <w:r w:rsidR="00AE5870">
        <w:t>concluded</w:t>
      </w:r>
      <w:r w:rsidR="00AE5870" w:rsidRPr="00C35F5A">
        <w:t xml:space="preserve"> </w:t>
      </w:r>
      <w:r w:rsidRPr="00C35F5A">
        <w:t>that a s</w:t>
      </w:r>
      <w:r w:rsidR="00DB16BB" w:rsidRPr="00C35F5A">
        <w:t xml:space="preserve">ingle agency </w:t>
      </w:r>
      <w:r w:rsidRPr="00C35F5A">
        <w:t xml:space="preserve">investigation would be undertaken by </w:t>
      </w:r>
      <w:r w:rsidR="00AE5870" w:rsidRPr="00C35F5A">
        <w:t>C</w:t>
      </w:r>
      <w:r w:rsidR="00AE5870">
        <w:t>hildren’s Services</w:t>
      </w:r>
      <w:r w:rsidR="00AE5870" w:rsidRPr="00C35F5A">
        <w:t xml:space="preserve"> </w:t>
      </w:r>
      <w:r w:rsidRPr="00C35F5A">
        <w:t>and a</w:t>
      </w:r>
      <w:r w:rsidR="00DB16BB" w:rsidRPr="00C35F5A">
        <w:t xml:space="preserve"> S47 Child Protection Investigation</w:t>
      </w:r>
      <w:r w:rsidR="00FB7F37" w:rsidRPr="00C35F5A">
        <w:t xml:space="preserve"> </w:t>
      </w:r>
      <w:r w:rsidR="00E850A1" w:rsidRPr="00C35F5A">
        <w:t xml:space="preserve">was </w:t>
      </w:r>
      <w:r w:rsidRPr="00C35F5A">
        <w:t>initiated.</w:t>
      </w:r>
      <w:r w:rsidR="00B3312C" w:rsidRPr="00C35F5A">
        <w:t xml:space="preserve"> Various information requests were made of the </w:t>
      </w:r>
      <w:r w:rsidR="000F0901" w:rsidRPr="00C35F5A">
        <w:t>police</w:t>
      </w:r>
      <w:r w:rsidR="00B3312C" w:rsidRPr="00C35F5A">
        <w:t xml:space="preserve"> in support of this.</w:t>
      </w:r>
      <w:r w:rsidR="00267442" w:rsidRPr="00C35F5A">
        <w:t xml:space="preserve"> The safeguarding of </w:t>
      </w:r>
      <w:r w:rsidR="000C0227">
        <w:t>Mr Hedges</w:t>
      </w:r>
      <w:r w:rsidR="00267442" w:rsidRPr="00C35F5A">
        <w:t xml:space="preserve"> seems not to have been </w:t>
      </w:r>
      <w:r w:rsidR="00793296" w:rsidRPr="00C35F5A">
        <w:t>considered</w:t>
      </w:r>
      <w:r w:rsidR="00814599">
        <w:t>, possibly due to the decision taken earlier by the Team Manager in Adults Health and Care that this matter was not a safeguarding issue.</w:t>
      </w:r>
      <w:r w:rsidR="00267442" w:rsidRPr="00C35F5A">
        <w:t xml:space="preserve"> </w:t>
      </w:r>
    </w:p>
    <w:p w14:paraId="46918AF2" w14:textId="54C67401" w:rsidR="00B3312C" w:rsidRPr="00C35F5A" w:rsidRDefault="00B3312C" w:rsidP="006A2427">
      <w:pPr>
        <w:pStyle w:val="Heading2"/>
        <w:keepNext w:val="0"/>
        <w:keepLines w:val="0"/>
        <w:widowControl w:val="0"/>
      </w:pPr>
      <w:r w:rsidRPr="00C35F5A">
        <w:t xml:space="preserve">On 21st October 2016, </w:t>
      </w:r>
      <w:r w:rsidR="00A37B27" w:rsidRPr="00C35F5A">
        <w:t>Children’s Services</w:t>
      </w:r>
      <w:r w:rsidRPr="00C35F5A">
        <w:t xml:space="preserve"> were due to meet with </w:t>
      </w:r>
      <w:r w:rsidR="000C0227">
        <w:t>Ms Kowalski</w:t>
      </w:r>
      <w:r w:rsidRPr="00C35F5A">
        <w:t xml:space="preserve">. She text to </w:t>
      </w:r>
      <w:r w:rsidR="004F00CB" w:rsidRPr="00C35F5A">
        <w:t xml:space="preserve">say </w:t>
      </w:r>
      <w:r w:rsidRPr="00C35F5A">
        <w:t>she had a dentist appointment</w:t>
      </w:r>
      <w:r w:rsidR="004F00CB" w:rsidRPr="00C35F5A">
        <w:t>,</w:t>
      </w:r>
      <w:r w:rsidRPr="00C35F5A">
        <w:t xml:space="preserve"> despite previously saying she had a job interview. It appeared she was struggling</w:t>
      </w:r>
      <w:r w:rsidR="00A02478" w:rsidRPr="00C35F5A">
        <w:t xml:space="preserve"> to remember information she had previously</w:t>
      </w:r>
      <w:r w:rsidRPr="00C35F5A">
        <w:t xml:space="preserve"> </w:t>
      </w:r>
      <w:r w:rsidR="000F0901" w:rsidRPr="00C35F5A">
        <w:t>provided</w:t>
      </w:r>
      <w:r w:rsidR="00A02478" w:rsidRPr="00C35F5A">
        <w:t>.</w:t>
      </w:r>
      <w:r w:rsidR="000F0901" w:rsidRPr="00C35F5A">
        <w:t xml:space="preserve"> She</w:t>
      </w:r>
      <w:r w:rsidRPr="00C35F5A">
        <w:t xml:space="preserve"> later phoned to say she could</w:t>
      </w:r>
      <w:r w:rsidR="00A02478" w:rsidRPr="00C35F5A">
        <w:t xml:space="preserve"> not meet and was not at home. </w:t>
      </w:r>
      <w:r w:rsidRPr="00C35F5A">
        <w:t>Her speech was slurred and it became increasingly difficult to reason with her</w:t>
      </w:r>
      <w:r w:rsidR="00A02478" w:rsidRPr="00C35F5A">
        <w:t xml:space="preserve"> but she</w:t>
      </w:r>
      <w:r w:rsidRPr="00C35F5A">
        <w:t xml:space="preserve"> denied she had been drinking. She did not appear interested in talking </w:t>
      </w:r>
      <w:r w:rsidR="000F0901" w:rsidRPr="00C35F5A">
        <w:t>about</w:t>
      </w:r>
      <w:r w:rsidRPr="00C35F5A">
        <w:t xml:space="preserve"> the previous week’s incident only saying that </w:t>
      </w:r>
      <w:r w:rsidR="00445D8A">
        <w:t>‘L’</w:t>
      </w:r>
      <w:r w:rsidRPr="00C35F5A">
        <w:t xml:space="preserve"> was with her parents and would be staying with them for some time. She was advised that if she tried to take </w:t>
      </w:r>
      <w:r w:rsidR="00445D8A">
        <w:t>‘L’</w:t>
      </w:r>
      <w:r w:rsidRPr="00C35F5A">
        <w:t xml:space="preserve"> from her grandparents while she is drunk, they </w:t>
      </w:r>
      <w:r w:rsidR="00C35F5A" w:rsidRPr="00C35F5A">
        <w:t>would</w:t>
      </w:r>
      <w:r w:rsidRPr="00C35F5A">
        <w:t xml:space="preserve"> call the police.</w:t>
      </w:r>
    </w:p>
    <w:p w14:paraId="588C3869" w14:textId="7F820003" w:rsidR="00E850A1" w:rsidRDefault="00B3312C" w:rsidP="006A2427">
      <w:pPr>
        <w:pStyle w:val="Heading2"/>
        <w:keepNext w:val="0"/>
        <w:keepLines w:val="0"/>
        <w:widowControl w:val="0"/>
      </w:pPr>
      <w:r w:rsidRPr="00C35F5A">
        <w:t xml:space="preserve">At a </w:t>
      </w:r>
      <w:r w:rsidR="004F00CB" w:rsidRPr="00C35F5A">
        <w:t xml:space="preserve">Child Protection </w:t>
      </w:r>
      <w:r w:rsidRPr="00C35F5A">
        <w:t xml:space="preserve">monitoring </w:t>
      </w:r>
      <w:r w:rsidR="000F0901" w:rsidRPr="00C35F5A">
        <w:t>visit</w:t>
      </w:r>
      <w:r w:rsidRPr="00C35F5A">
        <w:t xml:space="preserve"> on the 26th October 2016, </w:t>
      </w:r>
      <w:r w:rsidR="000C0227">
        <w:t>Ms Kowalski</w:t>
      </w:r>
      <w:r w:rsidRPr="00C35F5A">
        <w:t xml:space="preserve"> appeared sober but it was suspected that she had been drinking as she appeared flushed and anxious. She denied she had a problem with alcohol and disputed the reports from </w:t>
      </w:r>
      <w:r w:rsidR="00C35F5A" w:rsidRPr="00C35F5A">
        <w:t>neighbours</w:t>
      </w:r>
      <w:r w:rsidRPr="00C35F5A">
        <w:t xml:space="preserve"> and family. She said she was the victim and accepted she was not a good judge of character but thought </w:t>
      </w:r>
      <w:r w:rsidR="000C0227">
        <w:t>Mr Hedges</w:t>
      </w:r>
      <w:r w:rsidRPr="00C35F5A">
        <w:t xml:space="preserve"> was a “nice old man” who </w:t>
      </w:r>
      <w:r w:rsidR="00A02478" w:rsidRPr="00C35F5A">
        <w:t xml:space="preserve">needed help with independence. </w:t>
      </w:r>
      <w:r w:rsidRPr="00C35F5A">
        <w:t xml:space="preserve">She said that he no longer visited the house but she visits him as she </w:t>
      </w:r>
      <w:r w:rsidR="000F0901" w:rsidRPr="00C35F5A">
        <w:t>had</w:t>
      </w:r>
      <w:r w:rsidRPr="00C35F5A">
        <w:t xml:space="preserve"> applied to be his carer.</w:t>
      </w:r>
      <w:r w:rsidR="0003033B" w:rsidRPr="00C35F5A">
        <w:t xml:space="preserve"> A Working Agreement was put in place including that she engaged with the Substance Misuse Service.</w:t>
      </w:r>
    </w:p>
    <w:p w14:paraId="165CED76" w14:textId="482FB99B" w:rsidR="0003033B" w:rsidRPr="00C35F5A" w:rsidRDefault="0003033B" w:rsidP="006A2427">
      <w:pPr>
        <w:pStyle w:val="Heading2"/>
        <w:keepNext w:val="0"/>
        <w:keepLines w:val="0"/>
        <w:widowControl w:val="0"/>
      </w:pPr>
      <w:r w:rsidRPr="00C35F5A">
        <w:t xml:space="preserve">On 1st November 2016, </w:t>
      </w:r>
      <w:r w:rsidR="00445D8A">
        <w:t>‘L’</w:t>
      </w:r>
      <w:r w:rsidRPr="00C35F5A">
        <w:t xml:space="preserve">’s school contacted </w:t>
      </w:r>
      <w:r w:rsidR="000F0901" w:rsidRPr="00C35F5A">
        <w:t>Children’s</w:t>
      </w:r>
      <w:r w:rsidRPr="00C35F5A">
        <w:t xml:space="preserve"> Services as she had complained of a sore arm. When asked, she said her grandfather hurt it, and made a twisting </w:t>
      </w:r>
      <w:r w:rsidR="000F0901" w:rsidRPr="00C35F5A">
        <w:t>motion. She</w:t>
      </w:r>
      <w:r w:rsidRPr="00C35F5A">
        <w:t xml:space="preserve"> was allowed to return home with her grandparents</w:t>
      </w:r>
      <w:r w:rsidR="00A02478" w:rsidRPr="00C35F5A">
        <w:t xml:space="preserve"> and a</w:t>
      </w:r>
      <w:r w:rsidRPr="00C35F5A">
        <w:t xml:space="preserve"> Child in Need visit to </w:t>
      </w:r>
      <w:r w:rsidR="00A02478" w:rsidRPr="00C35F5A">
        <w:t>see her there</w:t>
      </w:r>
      <w:r w:rsidRPr="00C35F5A">
        <w:t xml:space="preserve"> followed. </w:t>
      </w:r>
      <w:r w:rsidR="00445D8A">
        <w:t>‘L’</w:t>
      </w:r>
      <w:r w:rsidRPr="00C35F5A">
        <w:t xml:space="preserve"> was not at home but out with </w:t>
      </w:r>
      <w:r w:rsidR="000C0227">
        <w:t>Ms Kowalski</w:t>
      </w:r>
      <w:r w:rsidRPr="00C35F5A">
        <w:t xml:space="preserve"> and a family friend. It was pointed out that </w:t>
      </w:r>
      <w:r w:rsidR="000C0227">
        <w:t>Ms Kowalski</w:t>
      </w:r>
      <w:r w:rsidRPr="00C35F5A">
        <w:t xml:space="preserve"> should not have sole care of </w:t>
      </w:r>
      <w:r w:rsidR="00445D8A">
        <w:t>‘L’</w:t>
      </w:r>
      <w:r w:rsidR="00A02478" w:rsidRPr="00C35F5A">
        <w:t xml:space="preserve"> until she addressed</w:t>
      </w:r>
      <w:r w:rsidRPr="00C35F5A">
        <w:t xml:space="preserve"> her alcohol issues. </w:t>
      </w:r>
      <w:r w:rsidR="00445D8A">
        <w:t>‘L’</w:t>
      </w:r>
      <w:r w:rsidRPr="00C35F5A">
        <w:t xml:space="preserve">’s Grandmother </w:t>
      </w:r>
      <w:r w:rsidR="004F00CB" w:rsidRPr="00C35F5A">
        <w:t>considered it safe as a</w:t>
      </w:r>
      <w:r w:rsidRPr="00C35F5A">
        <w:t xml:space="preserve"> family friend was with them and that </w:t>
      </w:r>
      <w:r w:rsidR="000C0227">
        <w:t>Ms Kowalski</w:t>
      </w:r>
      <w:r w:rsidRPr="00C35F5A">
        <w:t xml:space="preserve"> had not been drinking</w:t>
      </w:r>
      <w:r w:rsidR="004F00CB" w:rsidRPr="00C35F5A">
        <w:t>,</w:t>
      </w:r>
      <w:r w:rsidR="007B255E" w:rsidRPr="00C35F5A">
        <w:t xml:space="preserve"> despite this </w:t>
      </w:r>
      <w:r w:rsidRPr="00C35F5A">
        <w:t xml:space="preserve">not </w:t>
      </w:r>
      <w:r w:rsidR="007B255E" w:rsidRPr="00C35F5A">
        <w:t xml:space="preserve">being </w:t>
      </w:r>
      <w:r w:rsidRPr="00C35F5A">
        <w:t xml:space="preserve">part of the agreement.  When they returned </w:t>
      </w:r>
      <w:r w:rsidR="00445D8A">
        <w:t>‘L’</w:t>
      </w:r>
      <w:r w:rsidRPr="00C35F5A">
        <w:t xml:space="preserve"> was seen alone and did not make any disclosures regarding her arm. It was agreed that this would be followed up by the school.</w:t>
      </w:r>
      <w:r w:rsidR="004F00CB" w:rsidRPr="00C35F5A">
        <w:t xml:space="preserve"> The consequences of her not complying with the agreement were not considered but may have been taken into accou</w:t>
      </w:r>
      <w:r w:rsidR="00C35F5A" w:rsidRPr="00C35F5A">
        <w:t>nt at the forthcoming Children P</w:t>
      </w:r>
      <w:r w:rsidR="004F00CB" w:rsidRPr="00C35F5A">
        <w:t>rotection Conference</w:t>
      </w:r>
      <w:r w:rsidR="00324E7F">
        <w:t>.</w:t>
      </w:r>
    </w:p>
    <w:p w14:paraId="060E8F21" w14:textId="6C0D8998" w:rsidR="0003033B" w:rsidRPr="00C35F5A" w:rsidRDefault="0003033B" w:rsidP="006A2427">
      <w:pPr>
        <w:pStyle w:val="Heading2"/>
        <w:keepNext w:val="0"/>
        <w:keepLines w:val="0"/>
        <w:widowControl w:val="0"/>
      </w:pPr>
      <w:r w:rsidRPr="00C35F5A">
        <w:t xml:space="preserve">On 9th November 2016, </w:t>
      </w:r>
      <w:r w:rsidR="000C0227">
        <w:t>Mr Hedges</w:t>
      </w:r>
      <w:r w:rsidRPr="00C35F5A">
        <w:t xml:space="preserve"> was reviewed at hospital by</w:t>
      </w:r>
      <w:r w:rsidR="004F00CB" w:rsidRPr="00C35F5A">
        <w:t xml:space="preserve"> an</w:t>
      </w:r>
      <w:r w:rsidR="00C35F5A" w:rsidRPr="00C35F5A">
        <w:t xml:space="preserve"> elderly-</w:t>
      </w:r>
      <w:r w:rsidRPr="00C35F5A">
        <w:t xml:space="preserve">care consultant having originally been referred for weight loss. CT </w:t>
      </w:r>
      <w:r w:rsidR="004F00CB" w:rsidRPr="00C35F5A">
        <w:t xml:space="preserve">scans of his </w:t>
      </w:r>
      <w:r w:rsidRPr="00C35F5A">
        <w:t xml:space="preserve">chest, abdomen and pelvis showed no change from the examination the </w:t>
      </w:r>
      <w:r w:rsidR="004F00CB" w:rsidRPr="00C35F5A">
        <w:t xml:space="preserve">previous </w:t>
      </w:r>
      <w:r w:rsidRPr="00C35F5A">
        <w:t xml:space="preserve">year. </w:t>
      </w:r>
      <w:r w:rsidR="000C0227">
        <w:t>Mr Hedges</w:t>
      </w:r>
      <w:r w:rsidRPr="00C35F5A">
        <w:t xml:space="preserve"> complained of swelling in his groin which was identified as </w:t>
      </w:r>
      <w:r w:rsidR="000F0901" w:rsidRPr="00C35F5A">
        <w:t>an</w:t>
      </w:r>
      <w:r w:rsidRPr="00C35F5A">
        <w:t xml:space="preserve"> inguinal hernia. His weight had stabilised. </w:t>
      </w:r>
      <w:r w:rsidR="00C35F5A" w:rsidRPr="00C35F5A">
        <w:t>The</w:t>
      </w:r>
      <w:r w:rsidRPr="00C35F5A">
        <w:t xml:space="preserve"> consultant wrote to the </w:t>
      </w:r>
      <w:r w:rsidR="000F0901" w:rsidRPr="00C35F5A">
        <w:t>rheumatology</w:t>
      </w:r>
      <w:r w:rsidRPr="00C35F5A">
        <w:t xml:space="preserve"> consultant to suggest a haematology review</w:t>
      </w:r>
      <w:r w:rsidR="000274F4" w:rsidRPr="00C35F5A">
        <w:t>.</w:t>
      </w:r>
    </w:p>
    <w:p w14:paraId="77958E7F" w14:textId="4130541E" w:rsidR="000274F4" w:rsidRPr="00C35F5A" w:rsidRDefault="000274F4" w:rsidP="006A2427">
      <w:pPr>
        <w:pStyle w:val="Heading2"/>
        <w:keepNext w:val="0"/>
        <w:keepLines w:val="0"/>
        <w:widowControl w:val="0"/>
      </w:pPr>
      <w:r w:rsidRPr="00C35F5A">
        <w:t xml:space="preserve">On 11th November 2016, </w:t>
      </w:r>
      <w:r w:rsidR="00445D8A">
        <w:t>‘L’</w:t>
      </w:r>
      <w:r w:rsidRPr="00C35F5A">
        <w:t xml:space="preserve"> was once again made subject of Child </w:t>
      </w:r>
      <w:r w:rsidR="009E71F2" w:rsidRPr="00C35F5A">
        <w:t>Protection</w:t>
      </w:r>
      <w:r w:rsidRPr="00C35F5A">
        <w:t xml:space="preserve"> Planning under the </w:t>
      </w:r>
      <w:r w:rsidR="009E71F2" w:rsidRPr="00C35F5A">
        <w:t>category</w:t>
      </w:r>
      <w:r w:rsidRPr="00C35F5A">
        <w:t xml:space="preserve"> of neglect.</w:t>
      </w:r>
    </w:p>
    <w:p w14:paraId="3F88901A" w14:textId="4C27EDA3" w:rsidR="007B255E" w:rsidRPr="00C35F5A" w:rsidRDefault="000274F4" w:rsidP="006A2427">
      <w:pPr>
        <w:pStyle w:val="Heading2"/>
        <w:keepNext w:val="0"/>
        <w:keepLines w:val="0"/>
        <w:widowControl w:val="0"/>
      </w:pPr>
      <w:r w:rsidRPr="00C35F5A">
        <w:t xml:space="preserve">On the 12th November 2016, a neighbour of </w:t>
      </w:r>
      <w:r w:rsidR="000C0227">
        <w:t>Ms Kowalski</w:t>
      </w:r>
      <w:r w:rsidRPr="00C35F5A">
        <w:t xml:space="preserve"> reported to the police that she and </w:t>
      </w:r>
      <w:r w:rsidR="000C0227">
        <w:t>Mr Hedges</w:t>
      </w:r>
      <w:r w:rsidRPr="00C35F5A">
        <w:t xml:space="preserve"> had been having an argument outside </w:t>
      </w:r>
      <w:r w:rsidR="000C0227">
        <w:t>Ms Kowalski</w:t>
      </w:r>
      <w:r w:rsidRPr="00C35F5A">
        <w:t>’s front door</w:t>
      </w:r>
      <w:r w:rsidR="007B255E" w:rsidRPr="00C35F5A">
        <w:t>. They were also</w:t>
      </w:r>
      <w:r w:rsidRPr="00C35F5A">
        <w:t xml:space="preserve"> shouting, singing, laughing and clapping and believed drunk. No police units were available to attend and no further calls were received.</w:t>
      </w:r>
      <w:r w:rsidR="000052BE" w:rsidRPr="00C35F5A">
        <w:t xml:space="preserve"> </w:t>
      </w:r>
    </w:p>
    <w:p w14:paraId="750D19EC" w14:textId="06EAF81E" w:rsidR="000274F4" w:rsidRPr="00C35F5A" w:rsidRDefault="000052BE" w:rsidP="006A2427">
      <w:pPr>
        <w:pStyle w:val="Heading2"/>
        <w:keepNext w:val="0"/>
        <w:keepLines w:val="0"/>
        <w:widowControl w:val="0"/>
      </w:pPr>
      <w:r w:rsidRPr="00C35F5A">
        <w:t xml:space="preserve">The same incident was reported </w:t>
      </w:r>
      <w:r w:rsidR="009134CF" w:rsidRPr="00C35F5A">
        <w:t xml:space="preserve">to </w:t>
      </w:r>
      <w:r w:rsidR="00CF18EE">
        <w:t>Aster Group</w:t>
      </w:r>
      <w:r w:rsidR="007B255E" w:rsidRPr="00C35F5A">
        <w:t xml:space="preserve">. They were told that </w:t>
      </w:r>
      <w:r w:rsidR="000C0227">
        <w:t>Ms Kowalski</w:t>
      </w:r>
      <w:r w:rsidRPr="00C35F5A">
        <w:t xml:space="preserve"> threw </w:t>
      </w:r>
      <w:r w:rsidR="000C0227">
        <w:t>Mr Hedges</w:t>
      </w:r>
      <w:r w:rsidRPr="00C35F5A">
        <w:t xml:space="preserve"> to the communal landing floor at 4am</w:t>
      </w:r>
      <w:r w:rsidR="007B255E" w:rsidRPr="00C35F5A">
        <w:t xml:space="preserve"> and that he</w:t>
      </w:r>
      <w:r w:rsidRPr="00C35F5A">
        <w:t xml:space="preserve"> lay on the floor crying out for help before the Police were called. A Home Ownership Officer made a welfare call to </w:t>
      </w:r>
      <w:r w:rsidR="000C0227">
        <w:t>Mr Hedges</w:t>
      </w:r>
      <w:r w:rsidRPr="00C35F5A">
        <w:t xml:space="preserve"> who seemed </w:t>
      </w:r>
      <w:r w:rsidR="00C35F5A" w:rsidRPr="00C35F5A">
        <w:t>surprised but</w:t>
      </w:r>
      <w:r w:rsidRPr="00C35F5A">
        <w:t xml:space="preserve"> </w:t>
      </w:r>
      <w:r w:rsidR="007B255E" w:rsidRPr="00C35F5A">
        <w:t xml:space="preserve">said he was fine. </w:t>
      </w:r>
      <w:r w:rsidRPr="00C35F5A">
        <w:t xml:space="preserve">He said </w:t>
      </w:r>
      <w:r w:rsidR="007B255E" w:rsidRPr="00C35F5A">
        <w:t>he was on his way home from town when he wandered in the wrong block by mistake. He said he</w:t>
      </w:r>
      <w:r w:rsidRPr="00C35F5A">
        <w:t xml:space="preserve"> had slipped and fallen, hurting his back and had called out for help to get back up. The officer asked </w:t>
      </w:r>
      <w:r w:rsidR="000C0227">
        <w:t>Mr Hedges</w:t>
      </w:r>
      <w:r w:rsidRPr="00C35F5A">
        <w:t xml:space="preserve"> if </w:t>
      </w:r>
      <w:r w:rsidR="000C0227">
        <w:t>Ms Kowalski</w:t>
      </w:r>
      <w:r w:rsidRPr="00C35F5A">
        <w:t xml:space="preserve"> was his carer and he said he did not have </w:t>
      </w:r>
      <w:r w:rsidR="004F00CB" w:rsidRPr="00C35F5A">
        <w:t>one</w:t>
      </w:r>
      <w:r w:rsidRPr="00C35F5A">
        <w:t xml:space="preserve">. </w:t>
      </w:r>
      <w:r w:rsidR="004F00CB" w:rsidRPr="00C35F5A">
        <w:t>He said he had no injuries and was OK</w:t>
      </w:r>
      <w:r w:rsidRPr="00C35F5A">
        <w:t>. The Officer left her contact details and advised to contact her if he needed to.</w:t>
      </w:r>
      <w:r w:rsidR="00C35F5A" w:rsidRPr="00C35F5A">
        <w:t xml:space="preserve"> The fact that the report mentioned </w:t>
      </w:r>
      <w:r w:rsidR="000C0227">
        <w:t>Ms Kowalski</w:t>
      </w:r>
      <w:r w:rsidR="00C35F5A" w:rsidRPr="00C35F5A">
        <w:t xml:space="preserve"> throwing him to the floor was not passed on to any other agency.</w:t>
      </w:r>
    </w:p>
    <w:p w14:paraId="12A862D5" w14:textId="07CDA42B" w:rsidR="000274F4" w:rsidRPr="00FD0B84" w:rsidRDefault="000274F4" w:rsidP="006A2427">
      <w:pPr>
        <w:pStyle w:val="Heading2"/>
        <w:keepNext w:val="0"/>
        <w:keepLines w:val="0"/>
        <w:widowControl w:val="0"/>
      </w:pPr>
      <w:r w:rsidRPr="00FD0B84">
        <w:t xml:space="preserve">On the 14th November 2016, </w:t>
      </w:r>
      <w:r w:rsidR="000C0227">
        <w:t>Mr Hedges</w:t>
      </w:r>
      <w:r w:rsidRPr="00FD0B84">
        <w:t xml:space="preserve"> </w:t>
      </w:r>
      <w:r w:rsidR="009E71F2" w:rsidRPr="00FD0B84">
        <w:t>visited</w:t>
      </w:r>
      <w:r w:rsidRPr="00FD0B84">
        <w:t xml:space="preserve"> his GP to see the practice nurse regarding his routine annual rheumatoid review. </w:t>
      </w:r>
      <w:r w:rsidR="000C0227">
        <w:t>Mr Hedges</w:t>
      </w:r>
      <w:r w:rsidRPr="00FD0B84">
        <w:t xml:space="preserve"> reported drinking only four units of alcohol a week. He was not seen again in surgery.</w:t>
      </w:r>
    </w:p>
    <w:p w14:paraId="2CDF0CD2" w14:textId="00D9817C" w:rsidR="0007791F" w:rsidRPr="0007791F" w:rsidRDefault="000274F4" w:rsidP="00B34E11">
      <w:pPr>
        <w:pStyle w:val="Heading2"/>
        <w:keepNext w:val="0"/>
        <w:keepLines w:val="0"/>
        <w:widowControl w:val="0"/>
      </w:pPr>
      <w:r w:rsidRPr="00FD0B84">
        <w:t xml:space="preserve">The incident which led to </w:t>
      </w:r>
      <w:r w:rsidR="000C0227">
        <w:t xml:space="preserve">Mr </w:t>
      </w:r>
      <w:r w:rsidR="00E3335A">
        <w:t>Hedges’</w:t>
      </w:r>
      <w:r w:rsidRPr="00FD0B84">
        <w:t xml:space="preserve"> death and this review happened the following day.</w:t>
      </w:r>
    </w:p>
    <w:p w14:paraId="03FB9EB2" w14:textId="76881388" w:rsidR="00552B8F" w:rsidRPr="00445D8A" w:rsidRDefault="00445D8A" w:rsidP="00445D8A">
      <w:pPr>
        <w:pStyle w:val="Heading1"/>
      </w:pPr>
      <w:bookmarkStart w:id="14" w:name="_Toc107831047"/>
      <w:r w:rsidRPr="00445D8A">
        <w:t>ANALYSIS, CONCLUSIONS AND LESSONS TO BE LEARNT</w:t>
      </w:r>
      <w:bookmarkEnd w:id="14"/>
    </w:p>
    <w:p w14:paraId="6703D44D" w14:textId="77777777" w:rsidR="006A2427" w:rsidRPr="006A2427" w:rsidRDefault="006A2427" w:rsidP="006A2427"/>
    <w:p w14:paraId="18F46C4F" w14:textId="42784D18" w:rsidR="00552B8F" w:rsidRPr="00FD0B84" w:rsidRDefault="00552B8F" w:rsidP="006A2427">
      <w:pPr>
        <w:pStyle w:val="Heading2"/>
        <w:keepNext w:val="0"/>
        <w:keepLines w:val="0"/>
        <w:widowControl w:val="0"/>
      </w:pPr>
      <w:r w:rsidRPr="00FD0B84">
        <w:t xml:space="preserve">This Domestic Homicide was unusual as the fact and nature of </w:t>
      </w:r>
      <w:r w:rsidR="000C0227">
        <w:t xml:space="preserve">Mr </w:t>
      </w:r>
      <w:r w:rsidR="00E3335A">
        <w:t>Hedges’</w:t>
      </w:r>
      <w:r w:rsidRPr="00FD0B84">
        <w:t xml:space="preserve"> and </w:t>
      </w:r>
      <w:r w:rsidR="000C0227">
        <w:t>Ms Kowalski</w:t>
      </w:r>
      <w:r w:rsidRPr="00FD0B84">
        <w:t xml:space="preserve">’s intimate relationship was known to very few, if any, of those closest to them. It only came to professionals’ attention when mentioned by </w:t>
      </w:r>
      <w:r w:rsidR="000C0227">
        <w:t>Mr Hedges</w:t>
      </w:r>
      <w:r w:rsidRPr="00FD0B84">
        <w:t xml:space="preserve"> to a police officer investigating reports that he was being financially abused by her.</w:t>
      </w:r>
    </w:p>
    <w:p w14:paraId="73EBE079" w14:textId="77777777" w:rsidR="00552B8F" w:rsidRPr="00FD0B84" w:rsidRDefault="00552B8F" w:rsidP="006A2427">
      <w:pPr>
        <w:pStyle w:val="Heading2"/>
        <w:keepNext w:val="0"/>
        <w:keepLines w:val="0"/>
        <w:widowControl w:val="0"/>
      </w:pPr>
      <w:r w:rsidRPr="00FD0B84">
        <w:t xml:space="preserve">This was the only </w:t>
      </w:r>
      <w:r w:rsidR="00C35F5A">
        <w:t xml:space="preserve">time </w:t>
      </w:r>
      <w:r w:rsidRPr="00FD0B84">
        <w:t>when domestic abuse should have been suspected between the two</w:t>
      </w:r>
      <w:r w:rsidR="00C35F5A">
        <w:t>,</w:t>
      </w:r>
      <w:r w:rsidRPr="00FD0B84">
        <w:t xml:space="preserve"> prior to the incident which led to his death.</w:t>
      </w:r>
    </w:p>
    <w:p w14:paraId="3B0F70A0" w14:textId="6CE262D2" w:rsidR="00552B8F" w:rsidRPr="00FD0B84" w:rsidRDefault="00552B8F" w:rsidP="006A2427">
      <w:pPr>
        <w:pStyle w:val="Heading2"/>
        <w:keepNext w:val="0"/>
        <w:keepLines w:val="0"/>
        <w:widowControl w:val="0"/>
      </w:pPr>
      <w:r w:rsidRPr="00FD0B84">
        <w:t xml:space="preserve">Because of </w:t>
      </w:r>
      <w:r w:rsidR="000C0227">
        <w:t>Ms Kowalski</w:t>
      </w:r>
      <w:r w:rsidRPr="00FD0B84">
        <w:t xml:space="preserve">’s house moves there is no </w:t>
      </w:r>
      <w:r w:rsidR="00A9253C">
        <w:t>evidence to suggest</w:t>
      </w:r>
      <w:r w:rsidRPr="00FD0B84">
        <w:t xml:space="preserve"> that she </w:t>
      </w:r>
      <w:r w:rsidR="00590AEB">
        <w:t>knew</w:t>
      </w:r>
      <w:r w:rsidRPr="00FD0B84">
        <w:t xml:space="preserve"> </w:t>
      </w:r>
      <w:r w:rsidR="000C0227">
        <w:t>Mr Hedges</w:t>
      </w:r>
      <w:r w:rsidRPr="00FD0B84">
        <w:t xml:space="preserve"> until she moved into the same </w:t>
      </w:r>
      <w:r w:rsidR="00590AEB">
        <w:t>road</w:t>
      </w:r>
      <w:r w:rsidRPr="00FD0B84">
        <w:t xml:space="preserve"> as him in May 2015. Indeed, the first record of her and </w:t>
      </w:r>
      <w:r w:rsidR="000C0227">
        <w:t>Mr Hedges</w:t>
      </w:r>
      <w:r w:rsidRPr="00FD0B84">
        <w:t xml:space="preserve"> having any contact with one another was in July 2016 when the reports of financial abuse first materialised.</w:t>
      </w:r>
    </w:p>
    <w:p w14:paraId="5A608EE7" w14:textId="435AFB27" w:rsidR="00552B8F" w:rsidRPr="00FD0B84" w:rsidRDefault="00552B8F" w:rsidP="006A2427">
      <w:pPr>
        <w:pStyle w:val="Heading2"/>
        <w:keepNext w:val="0"/>
        <w:keepLines w:val="0"/>
        <w:widowControl w:val="0"/>
      </w:pPr>
      <w:r w:rsidRPr="00FD0B84">
        <w:t>There were previous references to her befriending older men but, given the age these men were reported to be, it is unlikely any of th</w:t>
      </w:r>
      <w:r w:rsidR="0007791F">
        <w:t>e</w:t>
      </w:r>
      <w:r w:rsidRPr="00FD0B84">
        <w:t xml:space="preserve">se were </w:t>
      </w:r>
      <w:r w:rsidR="000C0227">
        <w:t>Mr Hedges</w:t>
      </w:r>
      <w:r w:rsidRPr="00FD0B84">
        <w:t>.</w:t>
      </w:r>
    </w:p>
    <w:p w14:paraId="45571985" w14:textId="5E24194C" w:rsidR="00552B8F" w:rsidRPr="00FD0B84" w:rsidRDefault="00552B8F" w:rsidP="006A2427">
      <w:pPr>
        <w:pStyle w:val="Heading2"/>
        <w:keepNext w:val="0"/>
        <w:keepLines w:val="0"/>
        <w:widowControl w:val="0"/>
      </w:pPr>
      <w:r w:rsidRPr="00FD0B84">
        <w:t>The</w:t>
      </w:r>
      <w:r w:rsidR="009E11F8">
        <w:t>refore, the</w:t>
      </w:r>
      <w:r w:rsidRPr="00FD0B84">
        <w:t xml:space="preserve"> significant history of </w:t>
      </w:r>
      <w:r w:rsidR="000C0227">
        <w:t>Ms Kowalski</w:t>
      </w:r>
      <w:r w:rsidRPr="00FD0B84">
        <w:t xml:space="preserve"> suffering domestic abuse at the hands of previous partners, her chronic alcohol misuse, her failure to properly safeguard her </w:t>
      </w:r>
      <w:r w:rsidR="00445D8A">
        <w:t>child</w:t>
      </w:r>
      <w:r w:rsidRPr="00FD0B84">
        <w:t xml:space="preserve"> from neglect and emotional harm and her minimising and denial of such issues when challenged form the main thrust of this </w:t>
      </w:r>
      <w:r w:rsidR="009E11F8">
        <w:t>review</w:t>
      </w:r>
    </w:p>
    <w:p w14:paraId="397AE8D8" w14:textId="77777777" w:rsidR="00552B8F" w:rsidRPr="00FD0B84" w:rsidRDefault="00552B8F" w:rsidP="006A2427">
      <w:pPr>
        <w:pStyle w:val="Heading2"/>
        <w:keepNext w:val="0"/>
        <w:keepLines w:val="0"/>
        <w:widowControl w:val="0"/>
      </w:pPr>
      <w:r w:rsidRPr="00FD0B84">
        <w:t>The chronology, over the five years this review has examined highlighted seven themes under which analysis and conclusions can be made:</w:t>
      </w:r>
    </w:p>
    <w:p w14:paraId="3B438507" w14:textId="77777777" w:rsidR="00552B8F" w:rsidRPr="009E11F8" w:rsidRDefault="00552B8F" w:rsidP="00A17AFD">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Multi Agency Working and Information Sharing</w:t>
      </w:r>
    </w:p>
    <w:p w14:paraId="2853403A" w14:textId="77777777" w:rsidR="00552B8F" w:rsidRPr="009E11F8" w:rsidRDefault="00552B8F" w:rsidP="00A17AFD">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Reporting</w:t>
      </w:r>
    </w:p>
    <w:p w14:paraId="1CD3AD04" w14:textId="77777777" w:rsidR="00552B8F" w:rsidRPr="009E11F8" w:rsidRDefault="00552B8F" w:rsidP="00A17AFD">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Routine Enquiry and Professional Curiosity</w:t>
      </w:r>
    </w:p>
    <w:p w14:paraId="7FA131EA" w14:textId="77777777" w:rsidR="00552B8F" w:rsidRPr="009E11F8" w:rsidRDefault="00552B8F" w:rsidP="00A17AFD">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 xml:space="preserve">Working with Reluctant or Resistant Clients </w:t>
      </w:r>
    </w:p>
    <w:p w14:paraId="6604D870" w14:textId="77777777" w:rsidR="00552B8F" w:rsidRPr="009E11F8" w:rsidRDefault="00552B8F" w:rsidP="00A17AFD">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Risk Assessment</w:t>
      </w:r>
    </w:p>
    <w:p w14:paraId="62F03965" w14:textId="77777777" w:rsidR="00552B8F" w:rsidRPr="009E11F8" w:rsidRDefault="00552B8F" w:rsidP="00A17AFD">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Safeguarding</w:t>
      </w:r>
    </w:p>
    <w:p w14:paraId="34D6C96F" w14:textId="77777777" w:rsidR="00552B8F" w:rsidRPr="009E11F8" w:rsidRDefault="00552B8F" w:rsidP="00A17AFD">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Equality and Diversity</w:t>
      </w:r>
    </w:p>
    <w:p w14:paraId="59AD4BC6" w14:textId="77777777" w:rsidR="00552B8F" w:rsidRPr="00C35F5A" w:rsidRDefault="00552B8F" w:rsidP="006A2427">
      <w:pPr>
        <w:pStyle w:val="Default"/>
        <w:widowControl w:val="0"/>
        <w:snapToGrid w:val="0"/>
        <w:spacing w:before="120" w:after="120"/>
        <w:jc w:val="both"/>
        <w:rPr>
          <w:b/>
          <w:color w:val="auto"/>
          <w:sz w:val="22"/>
          <w:szCs w:val="22"/>
          <w:lang w:val="en-GB"/>
        </w:rPr>
      </w:pPr>
      <w:r w:rsidRPr="00C35F5A">
        <w:rPr>
          <w:b/>
          <w:color w:val="auto"/>
          <w:sz w:val="22"/>
          <w:szCs w:val="22"/>
          <w:lang w:val="en-GB"/>
        </w:rPr>
        <w:t xml:space="preserve">Multi Agency Working and Information Sharing </w:t>
      </w:r>
    </w:p>
    <w:p w14:paraId="6840E3F0" w14:textId="77777777" w:rsidR="009E11F8" w:rsidRDefault="009E11F8" w:rsidP="006A2427">
      <w:pPr>
        <w:pStyle w:val="Heading2"/>
        <w:keepNext w:val="0"/>
        <w:keepLines w:val="0"/>
        <w:widowControl w:val="0"/>
      </w:pPr>
      <w:r>
        <w:t>As would be expected, agencies in Hampshire and, more specifically</w:t>
      </w:r>
      <w:r w:rsidR="00555DC1">
        <w:t xml:space="preserve"> Test Valley</w:t>
      </w:r>
      <w:r>
        <w:t>, work to a range of national and local guidance all designed to promote effective multi-agency working, proportionate information sharing and</w:t>
      </w:r>
      <w:r w:rsidR="00555DC1">
        <w:t xml:space="preserve"> </w:t>
      </w:r>
      <w:r>
        <w:t>better outcomes for those at risk of harm and/ or abuse.</w:t>
      </w:r>
      <w:r w:rsidR="006A2427">
        <w:t xml:space="preserve"> </w:t>
      </w:r>
      <w:r>
        <w:t xml:space="preserve">None of these vary to any great extent to those </w:t>
      </w:r>
      <w:r w:rsidR="006A2427">
        <w:t>elsewhere</w:t>
      </w:r>
      <w:r>
        <w:t xml:space="preserve"> and all are fit for purpose.</w:t>
      </w:r>
    </w:p>
    <w:p w14:paraId="1C755571" w14:textId="0A822719" w:rsidR="00552B8F" w:rsidRPr="00FD0B84" w:rsidRDefault="00552B8F" w:rsidP="006A2427">
      <w:pPr>
        <w:pStyle w:val="Heading2"/>
        <w:keepNext w:val="0"/>
        <w:keepLines w:val="0"/>
        <w:widowControl w:val="0"/>
      </w:pPr>
      <w:r w:rsidRPr="00FD0B84">
        <w:t>Overall the agencies who worked with or on behalf o</w:t>
      </w:r>
      <w:r w:rsidR="00686C67">
        <w:t>f</w:t>
      </w:r>
      <w:r w:rsidRPr="00FD0B84">
        <w:t xml:space="preserve"> </w:t>
      </w:r>
      <w:r w:rsidR="000C0227">
        <w:t>Ms Kowalski</w:t>
      </w:r>
      <w:r w:rsidR="009E11F8">
        <w:t xml:space="preserve">, </w:t>
      </w:r>
      <w:r w:rsidR="00445D8A">
        <w:t>‘L’</w:t>
      </w:r>
      <w:r w:rsidRPr="00FD0B84">
        <w:t xml:space="preserve"> and </w:t>
      </w:r>
      <w:r w:rsidR="000C0227">
        <w:t>Mr Hedges</w:t>
      </w:r>
      <w:r w:rsidRPr="00FD0B84">
        <w:t xml:space="preserve"> did so collaboratively, sharing information in an appropriate and ti</w:t>
      </w:r>
      <w:r w:rsidR="00555DC1">
        <w:t>mely fashion. The pattern was of</w:t>
      </w:r>
      <w:r w:rsidRPr="00FD0B84">
        <w:t xml:space="preserve"> timely recognition of concerns, swift identification of appropriate partners, robust information sharing and effective multi-agency working which sought to </w:t>
      </w:r>
      <w:r w:rsidR="009E11F8">
        <w:t>resolve or, at least mitigate the concerns. These are illustrated throughout the previous section of this report and should provide confidence that, in the main, all agencies have the appropriate mechanisms to work well together.</w:t>
      </w:r>
    </w:p>
    <w:p w14:paraId="5C5B8F10" w14:textId="77777777" w:rsidR="00552B8F" w:rsidRPr="00FD0B84" w:rsidRDefault="00552B8F" w:rsidP="006A2427">
      <w:pPr>
        <w:pStyle w:val="Heading2"/>
        <w:keepNext w:val="0"/>
        <w:keepLines w:val="0"/>
        <w:widowControl w:val="0"/>
      </w:pPr>
      <w:r w:rsidRPr="00FD0B84">
        <w:t>There were a few examples</w:t>
      </w:r>
      <w:r w:rsidR="009E11F8">
        <w:t xml:space="preserve"> </w:t>
      </w:r>
      <w:r w:rsidRPr="00FD0B84">
        <w:t>when joint working or the sharing of information did not happen well enough but, the overwhelming times it did suggests that those rare occasions were the exceptions rather than the rule. The majority of this section will focus on those occasions when the otherwise effective system did not work so well but should not be read as anything other than exceptions to the more common arrangements.</w:t>
      </w:r>
    </w:p>
    <w:p w14:paraId="3F8C4FCD" w14:textId="7690271F" w:rsidR="00552B8F" w:rsidRDefault="00552B8F" w:rsidP="006A2427">
      <w:pPr>
        <w:pStyle w:val="Heading2"/>
        <w:keepNext w:val="0"/>
        <w:keepLines w:val="0"/>
        <w:widowControl w:val="0"/>
      </w:pPr>
      <w:r w:rsidRPr="00FD0B84">
        <w:t xml:space="preserve">Of all those providing services to the subjects of this review, there was only one occasion when, arguably, domestic abuse between </w:t>
      </w:r>
      <w:r w:rsidR="000C0227">
        <w:t>Mr Hedges</w:t>
      </w:r>
      <w:r w:rsidRPr="00FD0B84">
        <w:t xml:space="preserve"> and </w:t>
      </w:r>
      <w:r w:rsidR="000C0227">
        <w:t>Ms Kowalski</w:t>
      </w:r>
      <w:r w:rsidRPr="00FD0B84">
        <w:t xml:space="preserve"> might have been recognised. The police were investigating a </w:t>
      </w:r>
      <w:r w:rsidR="009E11F8" w:rsidRPr="00FD0B84">
        <w:t>third-party</w:t>
      </w:r>
      <w:r w:rsidRPr="00FD0B84">
        <w:t xml:space="preserve"> report that </w:t>
      </w:r>
      <w:r w:rsidR="000C0227">
        <w:t>Mr Hedges</w:t>
      </w:r>
      <w:r w:rsidRPr="00FD0B84">
        <w:t xml:space="preserve"> was being financially abused. During their conversations with him, he said that he had been ‘intimate’ with </w:t>
      </w:r>
      <w:r w:rsidR="000C0227">
        <w:t>Ms Kowalski</w:t>
      </w:r>
      <w:r w:rsidRPr="00FD0B84">
        <w:t xml:space="preserve"> but denied being subject to any abuse. The allegations were not classified as domestic abuse, possibly because the alleged victim convincingly denied that to be the case.</w:t>
      </w:r>
      <w:r w:rsidR="009E11F8">
        <w:t xml:space="preserve"> However, it is common for victims of domestic </w:t>
      </w:r>
      <w:r w:rsidR="00D078AC">
        <w:t>abuse</w:t>
      </w:r>
      <w:r w:rsidR="009E11F8">
        <w:t xml:space="preserve"> to deny </w:t>
      </w:r>
      <w:r w:rsidR="00A96D33">
        <w:t xml:space="preserve">what is happening to them so, given his disclosure of a sexual relationship, this should have been recorded and investigated as </w:t>
      </w:r>
      <w:r w:rsidR="00D078AC">
        <w:t>domestic</w:t>
      </w:r>
      <w:r w:rsidR="00A96D33">
        <w:t xml:space="preserve"> abuse.</w:t>
      </w:r>
    </w:p>
    <w:p w14:paraId="04DE3009" w14:textId="77777777" w:rsidR="00A96D33" w:rsidRDefault="00A96D33" w:rsidP="006A2427">
      <w:pPr>
        <w:pStyle w:val="Caption"/>
        <w:widowControl w:val="0"/>
        <w:spacing w:after="120"/>
        <w:ind w:firstLine="720"/>
      </w:pPr>
    </w:p>
    <w:p w14:paraId="5AE58476" w14:textId="77777777" w:rsidR="00A96D33" w:rsidRPr="00A96D33" w:rsidRDefault="00A96D33"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A96D33">
        <w:rPr>
          <w:rFonts w:ascii="Arial" w:hAnsi="Arial" w:cs="Arial"/>
          <w:b/>
          <w:i w:val="0"/>
          <w:color w:val="000000" w:themeColor="text1"/>
          <w:sz w:val="22"/>
          <w:szCs w:val="22"/>
        </w:rPr>
        <w:t xml:space="preserve">Recommendation </w:t>
      </w:r>
      <w:r w:rsidRPr="00A96D33">
        <w:rPr>
          <w:rFonts w:ascii="Arial" w:hAnsi="Arial" w:cs="Arial"/>
          <w:b/>
          <w:i w:val="0"/>
          <w:color w:val="000000" w:themeColor="text1"/>
          <w:sz w:val="22"/>
          <w:szCs w:val="22"/>
        </w:rPr>
        <w:fldChar w:fldCharType="begin"/>
      </w:r>
      <w:r w:rsidRPr="00A96D33">
        <w:rPr>
          <w:rFonts w:ascii="Arial" w:hAnsi="Arial" w:cs="Arial"/>
          <w:b/>
          <w:i w:val="0"/>
          <w:color w:val="000000" w:themeColor="text1"/>
          <w:sz w:val="22"/>
          <w:szCs w:val="22"/>
        </w:rPr>
        <w:instrText xml:space="preserve"> SEQ Recommendation \* ARABIC </w:instrText>
      </w:r>
      <w:r w:rsidRPr="00A96D33">
        <w:rPr>
          <w:rFonts w:ascii="Arial" w:hAnsi="Arial" w:cs="Arial"/>
          <w:b/>
          <w:i w:val="0"/>
          <w:color w:val="000000" w:themeColor="text1"/>
          <w:sz w:val="22"/>
          <w:szCs w:val="22"/>
        </w:rPr>
        <w:fldChar w:fldCharType="separate"/>
      </w:r>
      <w:r w:rsidR="003378A2">
        <w:rPr>
          <w:rFonts w:ascii="Arial" w:hAnsi="Arial" w:cs="Arial"/>
          <w:b/>
          <w:i w:val="0"/>
          <w:noProof/>
          <w:color w:val="000000" w:themeColor="text1"/>
          <w:sz w:val="22"/>
          <w:szCs w:val="22"/>
        </w:rPr>
        <w:t>1</w:t>
      </w:r>
      <w:r w:rsidRPr="00A96D33">
        <w:rPr>
          <w:rFonts w:ascii="Arial" w:hAnsi="Arial" w:cs="Arial"/>
          <w:b/>
          <w:i w:val="0"/>
          <w:color w:val="000000" w:themeColor="text1"/>
          <w:sz w:val="22"/>
          <w:szCs w:val="22"/>
        </w:rPr>
        <w:fldChar w:fldCharType="end"/>
      </w:r>
    </w:p>
    <w:p w14:paraId="32178FBD" w14:textId="3F9749EA" w:rsidR="00D078AC" w:rsidRPr="00686C67" w:rsidRDefault="00A96D33" w:rsidP="00853EF7">
      <w:pPr>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sz w:val="22"/>
          <w:szCs w:val="22"/>
        </w:rPr>
      </w:pPr>
      <w:r w:rsidRPr="00686C67">
        <w:rPr>
          <w:rFonts w:ascii="Arial" w:hAnsi="Arial" w:cs="Arial"/>
          <w:b/>
          <w:color w:val="000000" w:themeColor="text1"/>
          <w:sz w:val="22"/>
          <w:szCs w:val="22"/>
        </w:rPr>
        <w:t>Hampshire Constabulary should remind officers and staff that domestic abuse can sometimes be revealed by</w:t>
      </w:r>
      <w:r w:rsidR="00237F44" w:rsidRPr="00686C67">
        <w:rPr>
          <w:rFonts w:ascii="Arial" w:hAnsi="Arial" w:cs="Arial"/>
          <w:b/>
          <w:sz w:val="22"/>
          <w:szCs w:val="22"/>
        </w:rPr>
        <w:t xml:space="preserve"> taking a holistic view of the people and relationships they are faced with, considering factors outside those which have been reported/disclosed</w:t>
      </w:r>
      <w:r w:rsidR="00237F44" w:rsidRPr="00686C67" w:rsidDel="00237F44">
        <w:rPr>
          <w:rFonts w:ascii="Arial" w:hAnsi="Arial" w:cs="Arial"/>
          <w:b/>
          <w:color w:val="000000" w:themeColor="text1"/>
          <w:sz w:val="22"/>
          <w:szCs w:val="22"/>
        </w:rPr>
        <w:t xml:space="preserve"> </w:t>
      </w:r>
      <w:r w:rsidR="00CA2D28" w:rsidRPr="00686C67">
        <w:rPr>
          <w:rFonts w:ascii="Arial" w:hAnsi="Arial" w:cs="Arial"/>
          <w:b/>
          <w:color w:val="000000" w:themeColor="text1"/>
          <w:sz w:val="22"/>
          <w:szCs w:val="22"/>
        </w:rPr>
        <w:t>and in those circumstances</w:t>
      </w:r>
      <w:r w:rsidRPr="00686C67">
        <w:rPr>
          <w:rFonts w:ascii="Arial" w:hAnsi="Arial" w:cs="Arial"/>
          <w:b/>
          <w:color w:val="000000" w:themeColor="text1"/>
          <w:sz w:val="22"/>
          <w:szCs w:val="22"/>
        </w:rPr>
        <w:t xml:space="preserve">, the appropriate recording, investigation and </w:t>
      </w:r>
      <w:r w:rsidR="00D078AC" w:rsidRPr="00686C67">
        <w:rPr>
          <w:rFonts w:ascii="Arial" w:hAnsi="Arial" w:cs="Arial"/>
          <w:b/>
          <w:color w:val="000000" w:themeColor="text1"/>
          <w:sz w:val="22"/>
          <w:szCs w:val="22"/>
        </w:rPr>
        <w:t>safeguarding</w:t>
      </w:r>
      <w:r w:rsidRPr="00686C67">
        <w:rPr>
          <w:rFonts w:ascii="Arial" w:hAnsi="Arial" w:cs="Arial"/>
          <w:b/>
          <w:color w:val="000000" w:themeColor="text1"/>
          <w:sz w:val="22"/>
          <w:szCs w:val="22"/>
        </w:rPr>
        <w:t xml:space="preserve"> should follow</w:t>
      </w:r>
      <w:r w:rsidR="00237F44" w:rsidRPr="00686C67">
        <w:rPr>
          <w:rFonts w:ascii="Arial" w:hAnsi="Arial" w:cs="Arial"/>
          <w:b/>
          <w:color w:val="000000" w:themeColor="text1"/>
          <w:sz w:val="22"/>
          <w:szCs w:val="22"/>
        </w:rPr>
        <w:t xml:space="preserve"> to the same level as if in response to a disclosure.</w:t>
      </w:r>
    </w:p>
    <w:p w14:paraId="4CF21C94" w14:textId="77777777" w:rsidR="00A37B27" w:rsidRDefault="00A37B27" w:rsidP="006A2427">
      <w:pPr>
        <w:pStyle w:val="Caption"/>
        <w:widowControl w:val="0"/>
        <w:spacing w:after="120"/>
        <w:ind w:firstLine="720"/>
      </w:pPr>
    </w:p>
    <w:p w14:paraId="7F3F2836" w14:textId="77777777" w:rsidR="00555DC1" w:rsidRPr="00FD0B84" w:rsidRDefault="00555DC1" w:rsidP="006A2427">
      <w:pPr>
        <w:pStyle w:val="Heading2"/>
        <w:keepNext w:val="0"/>
        <w:keepLines w:val="0"/>
        <w:widowControl w:val="0"/>
      </w:pPr>
      <w:r w:rsidRPr="00FD0B84">
        <w:t xml:space="preserve">While the sharing of CYPR (Child at Risk) form and CA12 (Adult at Risk) forms between the police and </w:t>
      </w:r>
      <w:r>
        <w:t>Children’s Services</w:t>
      </w:r>
      <w:r w:rsidRPr="00FD0B84">
        <w:t xml:space="preserve"> or </w:t>
      </w:r>
      <w:r>
        <w:t>Adults Health and Care</w:t>
      </w:r>
      <w:r w:rsidRPr="00FD0B84">
        <w:t xml:space="preserve"> was almost always timely</w:t>
      </w:r>
      <w:r>
        <w:t>,</w:t>
      </w:r>
      <w:r w:rsidRPr="00FD0B84">
        <w:t xml:space="preserve"> there was a significant backlog in them being reviewed or actioned.</w:t>
      </w:r>
    </w:p>
    <w:p w14:paraId="34F6A6A4" w14:textId="77777777" w:rsidR="0007791F" w:rsidRPr="0007791F" w:rsidRDefault="00552B8F" w:rsidP="0007791F">
      <w:pPr>
        <w:pStyle w:val="Heading2"/>
        <w:keepNext w:val="0"/>
        <w:keepLines w:val="0"/>
        <w:widowControl w:val="0"/>
      </w:pPr>
      <w:r w:rsidRPr="00FD0B84">
        <w:t xml:space="preserve">In 2016, a significant number of CA12s were received by </w:t>
      </w:r>
      <w:r w:rsidR="00E24CD0">
        <w:t>Adults Health and Care</w:t>
      </w:r>
      <w:r w:rsidRPr="00FD0B84">
        <w:t xml:space="preserve"> and not processed for some weeks. Often their content did not appear to meet the threshold for safeguarding duties and professionals regarded the volume to be symptomatic of a process rather than a real response to potential concerns. The recording proforma used by MASH to aid decision making, at this time, did </w:t>
      </w:r>
      <w:r w:rsidR="00CA2D28">
        <w:t>not enable</w:t>
      </w:r>
      <w:r w:rsidR="00555DC1">
        <w:t xml:space="preserve"> </w:t>
      </w:r>
      <w:r w:rsidR="00CA2D28">
        <w:t>consistent</w:t>
      </w:r>
      <w:r w:rsidRPr="00FD0B84">
        <w:t xml:space="preserve"> risk management and subsequent decision making. The function of the CA12 and high-volume </w:t>
      </w:r>
      <w:r w:rsidR="00E24CD0">
        <w:t xml:space="preserve">of </w:t>
      </w:r>
      <w:r w:rsidRPr="00FD0B84">
        <w:t>referrals compounded this issue.</w:t>
      </w:r>
    </w:p>
    <w:p w14:paraId="7563A157" w14:textId="77777777" w:rsidR="0007791F" w:rsidRPr="0007791F" w:rsidRDefault="00552B8F" w:rsidP="0007791F">
      <w:pPr>
        <w:pStyle w:val="Heading2"/>
        <w:keepNext w:val="0"/>
        <w:keepLines w:val="0"/>
        <w:widowControl w:val="0"/>
      </w:pPr>
      <w:r w:rsidRPr="00FD0B84">
        <w:t xml:space="preserve">This had already been recognised </w:t>
      </w:r>
      <w:r w:rsidR="00555DC1">
        <w:t>prior</w:t>
      </w:r>
      <w:r w:rsidRPr="00FD0B84">
        <w:t xml:space="preserve"> th</w:t>
      </w:r>
      <w:r w:rsidR="00CA2D28">
        <w:t>e</w:t>
      </w:r>
      <w:r w:rsidRPr="00FD0B84">
        <w:t xml:space="preserve"> review and there is now </w:t>
      </w:r>
      <w:r w:rsidR="00555DC1">
        <w:t xml:space="preserve">a </w:t>
      </w:r>
      <w:r w:rsidRPr="00FD0B84">
        <w:t>single children and adult at risk referral form, the PPN1, introduced in November 2016. Th</w:t>
      </w:r>
      <w:r w:rsidR="00CA2D28">
        <w:t>e review has</w:t>
      </w:r>
      <w:r w:rsidR="00E24CD0">
        <w:t xml:space="preserve"> been told th</w:t>
      </w:r>
      <w:r w:rsidRPr="00FD0B84">
        <w:t xml:space="preserve">is has notably improved practice. Although the PPN1s are police forms, they were designed with input from the </w:t>
      </w:r>
      <w:r w:rsidR="00CA2D28">
        <w:t>MASH</w:t>
      </w:r>
      <w:r w:rsidRPr="00FD0B84">
        <w:t>. One important inclusion is that it contains the DASH risk assessment, which the CA12s did not. This provides greater opportunities to identify any specific domestic abuse risks and provides “safe contacts” to call a victim back. It also includes checks on how the person wants to be involved, thus ensuring practice reflects making safeguarding personal.</w:t>
      </w:r>
    </w:p>
    <w:p w14:paraId="0A31768D" w14:textId="77777777" w:rsidR="00E24CD0" w:rsidRPr="0007791F" w:rsidRDefault="00552B8F" w:rsidP="0007791F">
      <w:pPr>
        <w:pStyle w:val="Heading2"/>
        <w:keepNext w:val="0"/>
        <w:keepLines w:val="0"/>
        <w:widowControl w:val="0"/>
        <w:snapToGrid w:val="0"/>
        <w:spacing w:before="120"/>
        <w:rPr>
          <w:color w:val="auto"/>
          <w:szCs w:val="22"/>
        </w:rPr>
      </w:pPr>
      <w:r w:rsidRPr="0007791F">
        <w:t xml:space="preserve">The changes within the MASH mean there is now </w:t>
      </w:r>
      <w:r w:rsidR="00E24CD0" w:rsidRPr="0007791F">
        <w:t xml:space="preserve">apparently </w:t>
      </w:r>
      <w:r w:rsidRPr="0007791F">
        <w:t xml:space="preserve">no backlog for reviewing PPN1s; they are reviewed with 24 – 48 hours, as opposed to the number of weeks which was </w:t>
      </w:r>
      <w:r w:rsidR="00555DC1" w:rsidRPr="0007791F">
        <w:t xml:space="preserve">previously </w:t>
      </w:r>
      <w:r w:rsidRPr="0007791F">
        <w:t xml:space="preserve">the case. There is also much closer working between MASH and </w:t>
      </w:r>
      <w:r w:rsidR="0007791F" w:rsidRPr="0007791F">
        <w:t>Contact Assessment Resolution Team</w:t>
      </w:r>
      <w:r w:rsidR="0007791F">
        <w:t xml:space="preserve"> </w:t>
      </w:r>
      <w:r w:rsidRPr="00FD0B84">
        <w:t>as they are now based in the same building.</w:t>
      </w:r>
    </w:p>
    <w:p w14:paraId="269DC116" w14:textId="77777777" w:rsidR="00E24CD0" w:rsidRPr="00E24CD0"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Good Practice </w:t>
      </w:r>
      <w:r w:rsidRPr="00E24CD0">
        <w:rPr>
          <w:rFonts w:ascii="Arial" w:hAnsi="Arial" w:cs="Arial"/>
          <w:b/>
          <w:i w:val="0"/>
          <w:color w:val="000000" w:themeColor="text1"/>
          <w:sz w:val="22"/>
          <w:szCs w:val="22"/>
        </w:rPr>
        <w:fldChar w:fldCharType="begin"/>
      </w:r>
      <w:r w:rsidRPr="00E24CD0">
        <w:rPr>
          <w:rFonts w:ascii="Arial" w:hAnsi="Arial" w:cs="Arial"/>
          <w:b/>
          <w:i w:val="0"/>
          <w:color w:val="000000" w:themeColor="text1"/>
          <w:sz w:val="22"/>
          <w:szCs w:val="22"/>
        </w:rPr>
        <w:instrText xml:space="preserve"> SEQ Good_Practice \* ARABIC </w:instrText>
      </w:r>
      <w:r w:rsidRPr="00E24CD0">
        <w:rPr>
          <w:rFonts w:ascii="Arial" w:hAnsi="Arial" w:cs="Arial"/>
          <w:b/>
          <w:i w:val="0"/>
          <w:color w:val="000000" w:themeColor="text1"/>
          <w:sz w:val="22"/>
          <w:szCs w:val="22"/>
        </w:rPr>
        <w:fldChar w:fldCharType="separate"/>
      </w:r>
      <w:r w:rsidR="0069684A">
        <w:rPr>
          <w:rFonts w:ascii="Arial" w:hAnsi="Arial" w:cs="Arial"/>
          <w:b/>
          <w:i w:val="0"/>
          <w:noProof/>
          <w:color w:val="000000" w:themeColor="text1"/>
          <w:sz w:val="22"/>
          <w:szCs w:val="22"/>
        </w:rPr>
        <w:t>1</w:t>
      </w:r>
      <w:r w:rsidRPr="00E24CD0">
        <w:rPr>
          <w:rFonts w:ascii="Arial" w:hAnsi="Arial" w:cs="Arial"/>
          <w:b/>
          <w:i w:val="0"/>
          <w:color w:val="000000" w:themeColor="text1"/>
          <w:sz w:val="22"/>
          <w:szCs w:val="22"/>
        </w:rPr>
        <w:fldChar w:fldCharType="end"/>
      </w:r>
    </w:p>
    <w:p w14:paraId="0D0535DF" w14:textId="1CE7CED3" w:rsidR="00E24CD0" w:rsidRPr="00E24CD0"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Hampshire Constabulary and </w:t>
      </w:r>
      <w:r w:rsidR="00237F44">
        <w:rPr>
          <w:rFonts w:ascii="Arial" w:hAnsi="Arial" w:cs="Arial"/>
          <w:b/>
          <w:i w:val="0"/>
          <w:color w:val="000000" w:themeColor="text1"/>
          <w:sz w:val="22"/>
          <w:szCs w:val="22"/>
        </w:rPr>
        <w:t>its four local authorities’</w:t>
      </w:r>
      <w:r w:rsidRPr="00E24CD0">
        <w:rPr>
          <w:rFonts w:ascii="Arial" w:hAnsi="Arial" w:cs="Arial"/>
          <w:b/>
          <w:i w:val="0"/>
          <w:color w:val="000000" w:themeColor="text1"/>
          <w:sz w:val="22"/>
          <w:szCs w:val="22"/>
        </w:rPr>
        <w:t xml:space="preserve"> initiative to </w:t>
      </w:r>
      <w:r w:rsidR="00793296" w:rsidRPr="00E24CD0">
        <w:rPr>
          <w:rFonts w:ascii="Arial" w:hAnsi="Arial" w:cs="Arial"/>
          <w:b/>
          <w:i w:val="0"/>
          <w:color w:val="000000" w:themeColor="text1"/>
          <w:sz w:val="22"/>
          <w:szCs w:val="22"/>
        </w:rPr>
        <w:t>develop</w:t>
      </w:r>
      <w:r w:rsidRPr="00E24CD0">
        <w:rPr>
          <w:rFonts w:ascii="Arial" w:hAnsi="Arial" w:cs="Arial"/>
          <w:b/>
          <w:i w:val="0"/>
          <w:color w:val="000000" w:themeColor="text1"/>
          <w:sz w:val="22"/>
          <w:szCs w:val="22"/>
        </w:rPr>
        <w:t xml:space="preserve"> and implement one </w:t>
      </w:r>
      <w:r w:rsidR="00793296" w:rsidRPr="00E24CD0">
        <w:rPr>
          <w:rFonts w:ascii="Arial" w:hAnsi="Arial" w:cs="Arial"/>
          <w:b/>
          <w:i w:val="0"/>
          <w:color w:val="000000" w:themeColor="text1"/>
          <w:sz w:val="22"/>
          <w:szCs w:val="22"/>
        </w:rPr>
        <w:t>mechanism</w:t>
      </w:r>
      <w:r w:rsidRPr="00E24CD0">
        <w:rPr>
          <w:rFonts w:ascii="Arial" w:hAnsi="Arial" w:cs="Arial"/>
          <w:b/>
          <w:i w:val="0"/>
          <w:color w:val="000000" w:themeColor="text1"/>
          <w:sz w:val="22"/>
          <w:szCs w:val="22"/>
        </w:rPr>
        <w:t xml:space="preserve"> to refer cases of adults and children at risk is a </w:t>
      </w:r>
      <w:r w:rsidR="00793296" w:rsidRPr="00E24CD0">
        <w:rPr>
          <w:rFonts w:ascii="Arial" w:hAnsi="Arial" w:cs="Arial"/>
          <w:b/>
          <w:i w:val="0"/>
          <w:color w:val="000000" w:themeColor="text1"/>
          <w:sz w:val="22"/>
          <w:szCs w:val="22"/>
        </w:rPr>
        <w:t>strength</w:t>
      </w:r>
      <w:r w:rsidRPr="00E24CD0">
        <w:rPr>
          <w:rFonts w:ascii="Arial" w:hAnsi="Arial" w:cs="Arial"/>
          <w:b/>
          <w:i w:val="0"/>
          <w:color w:val="000000" w:themeColor="text1"/>
          <w:sz w:val="22"/>
          <w:szCs w:val="22"/>
        </w:rPr>
        <w:t xml:space="preserve"> leading to greater </w:t>
      </w:r>
      <w:r w:rsidR="00793296" w:rsidRPr="00E24CD0">
        <w:rPr>
          <w:rFonts w:ascii="Arial" w:hAnsi="Arial" w:cs="Arial"/>
          <w:b/>
          <w:i w:val="0"/>
          <w:color w:val="000000" w:themeColor="text1"/>
          <w:sz w:val="22"/>
          <w:szCs w:val="22"/>
        </w:rPr>
        <w:t>consistency</w:t>
      </w:r>
      <w:r w:rsidRPr="00E24CD0">
        <w:rPr>
          <w:rFonts w:ascii="Arial" w:hAnsi="Arial" w:cs="Arial"/>
          <w:b/>
          <w:i w:val="0"/>
          <w:color w:val="000000" w:themeColor="text1"/>
          <w:sz w:val="22"/>
          <w:szCs w:val="22"/>
        </w:rPr>
        <w:t xml:space="preserve"> and </w:t>
      </w:r>
      <w:r w:rsidR="00793296" w:rsidRPr="00E24CD0">
        <w:rPr>
          <w:rFonts w:ascii="Arial" w:hAnsi="Arial" w:cs="Arial"/>
          <w:b/>
          <w:i w:val="0"/>
          <w:color w:val="000000" w:themeColor="text1"/>
          <w:sz w:val="22"/>
          <w:szCs w:val="22"/>
        </w:rPr>
        <w:t>standard</w:t>
      </w:r>
      <w:r w:rsidRPr="00E24CD0">
        <w:rPr>
          <w:rFonts w:ascii="Arial" w:hAnsi="Arial" w:cs="Arial"/>
          <w:b/>
          <w:i w:val="0"/>
          <w:color w:val="000000" w:themeColor="text1"/>
          <w:sz w:val="22"/>
          <w:szCs w:val="22"/>
        </w:rPr>
        <w:t xml:space="preserve"> of referral and reducing backlogs</w:t>
      </w:r>
      <w:r w:rsidR="00307F2F">
        <w:rPr>
          <w:rFonts w:ascii="Arial" w:hAnsi="Arial" w:cs="Arial"/>
          <w:b/>
          <w:i w:val="0"/>
          <w:color w:val="000000" w:themeColor="text1"/>
          <w:sz w:val="22"/>
          <w:szCs w:val="22"/>
        </w:rPr>
        <w:t>.</w:t>
      </w:r>
    </w:p>
    <w:p w14:paraId="1BF06D6D" w14:textId="77777777" w:rsidR="00E24CD0" w:rsidRDefault="00E24CD0" w:rsidP="006A2427">
      <w:pPr>
        <w:pStyle w:val="Default"/>
        <w:widowControl w:val="0"/>
        <w:snapToGrid w:val="0"/>
        <w:spacing w:before="120" w:after="120"/>
        <w:ind w:firstLine="720"/>
        <w:jc w:val="both"/>
        <w:rPr>
          <w:color w:val="auto"/>
          <w:sz w:val="22"/>
          <w:szCs w:val="22"/>
          <w:lang w:val="en-GB"/>
        </w:rPr>
      </w:pPr>
    </w:p>
    <w:p w14:paraId="71A2B806" w14:textId="77777777" w:rsidR="00E24CD0" w:rsidRPr="00E24CD0"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Recommendation </w:t>
      </w:r>
      <w:r w:rsidR="002427B0">
        <w:rPr>
          <w:rFonts w:ascii="Arial" w:hAnsi="Arial" w:cs="Arial"/>
          <w:b/>
          <w:i w:val="0"/>
          <w:color w:val="000000" w:themeColor="text1"/>
          <w:sz w:val="22"/>
          <w:szCs w:val="22"/>
        </w:rPr>
        <w:t>2</w:t>
      </w:r>
    </w:p>
    <w:p w14:paraId="0A7ABEAF" w14:textId="6AFE8900" w:rsidR="00E24CD0" w:rsidRPr="00E24CD0"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That </w:t>
      </w:r>
      <w:r w:rsidR="00237F44" w:rsidRPr="00E24CD0">
        <w:rPr>
          <w:rFonts w:ascii="Arial" w:hAnsi="Arial" w:cs="Arial"/>
          <w:b/>
          <w:i w:val="0"/>
          <w:color w:val="000000" w:themeColor="text1"/>
          <w:sz w:val="22"/>
          <w:szCs w:val="22"/>
        </w:rPr>
        <w:t xml:space="preserve">Hampshire Constabulary and </w:t>
      </w:r>
      <w:r w:rsidR="00237F44">
        <w:rPr>
          <w:rFonts w:ascii="Arial" w:hAnsi="Arial" w:cs="Arial"/>
          <w:b/>
          <w:i w:val="0"/>
          <w:color w:val="000000" w:themeColor="text1"/>
          <w:sz w:val="22"/>
          <w:szCs w:val="22"/>
        </w:rPr>
        <w:t>its four local authorities</w:t>
      </w:r>
      <w:r w:rsidR="00853EF7">
        <w:rPr>
          <w:rFonts w:ascii="Arial" w:hAnsi="Arial" w:cs="Arial"/>
          <w:b/>
          <w:i w:val="0"/>
          <w:color w:val="000000" w:themeColor="text1"/>
          <w:sz w:val="22"/>
          <w:szCs w:val="22"/>
        </w:rPr>
        <w:t xml:space="preserve"> assures </w:t>
      </w:r>
      <w:r w:rsidR="00237F44">
        <w:rPr>
          <w:rFonts w:ascii="Arial" w:hAnsi="Arial" w:cs="Arial"/>
          <w:b/>
          <w:i w:val="0"/>
          <w:color w:val="000000" w:themeColor="text1"/>
          <w:sz w:val="22"/>
          <w:szCs w:val="22"/>
        </w:rPr>
        <w:t>themselves</w:t>
      </w:r>
      <w:r w:rsidR="00853EF7">
        <w:rPr>
          <w:rFonts w:ascii="Arial" w:hAnsi="Arial" w:cs="Arial"/>
          <w:b/>
          <w:i w:val="0"/>
          <w:color w:val="000000" w:themeColor="text1"/>
          <w:sz w:val="22"/>
          <w:szCs w:val="22"/>
        </w:rPr>
        <w:t xml:space="preserve"> </w:t>
      </w:r>
      <w:r>
        <w:rPr>
          <w:rFonts w:ascii="Arial" w:hAnsi="Arial" w:cs="Arial"/>
          <w:b/>
          <w:i w:val="0"/>
          <w:color w:val="000000" w:themeColor="text1"/>
          <w:sz w:val="22"/>
          <w:szCs w:val="22"/>
        </w:rPr>
        <w:t xml:space="preserve">the implementation of the PPN1 information sharing arrangements are as effective as they seem. In which case the principles should be shared across other </w:t>
      </w:r>
      <w:r w:rsidR="00793296">
        <w:rPr>
          <w:rFonts w:ascii="Arial" w:hAnsi="Arial" w:cs="Arial"/>
          <w:b/>
          <w:i w:val="0"/>
          <w:color w:val="000000" w:themeColor="text1"/>
          <w:sz w:val="22"/>
          <w:szCs w:val="22"/>
        </w:rPr>
        <w:t>partnership</w:t>
      </w:r>
      <w:r w:rsidR="00CA2D28">
        <w:rPr>
          <w:rFonts w:ascii="Arial" w:hAnsi="Arial" w:cs="Arial"/>
          <w:b/>
          <w:i w:val="0"/>
          <w:color w:val="000000" w:themeColor="text1"/>
          <w:sz w:val="22"/>
          <w:szCs w:val="22"/>
        </w:rPr>
        <w:t xml:space="preserve">s </w:t>
      </w:r>
      <w:r>
        <w:rPr>
          <w:rFonts w:ascii="Arial" w:hAnsi="Arial" w:cs="Arial"/>
          <w:b/>
          <w:i w:val="0"/>
          <w:color w:val="000000" w:themeColor="text1"/>
          <w:sz w:val="22"/>
          <w:szCs w:val="22"/>
        </w:rPr>
        <w:t>and with similar police services</w:t>
      </w:r>
      <w:r w:rsidR="000A15DC">
        <w:rPr>
          <w:rFonts w:ascii="Arial" w:hAnsi="Arial" w:cs="Arial"/>
          <w:b/>
          <w:i w:val="0"/>
          <w:color w:val="000000" w:themeColor="text1"/>
          <w:sz w:val="22"/>
          <w:szCs w:val="22"/>
        </w:rPr>
        <w:t>,</w:t>
      </w:r>
      <w:r w:rsidR="00F81ECC">
        <w:rPr>
          <w:rFonts w:ascii="Arial" w:hAnsi="Arial" w:cs="Arial"/>
          <w:b/>
          <w:i w:val="0"/>
          <w:color w:val="000000" w:themeColor="text1"/>
          <w:sz w:val="22"/>
          <w:szCs w:val="22"/>
        </w:rPr>
        <w:t xml:space="preserve"> </w:t>
      </w:r>
      <w:r w:rsidR="000A15DC">
        <w:rPr>
          <w:rFonts w:ascii="Arial" w:hAnsi="Arial" w:cs="Arial"/>
          <w:b/>
          <w:i w:val="0"/>
          <w:color w:val="000000" w:themeColor="text1"/>
          <w:sz w:val="22"/>
          <w:szCs w:val="22"/>
        </w:rPr>
        <w:t>agencies</w:t>
      </w:r>
      <w:r>
        <w:rPr>
          <w:rFonts w:ascii="Arial" w:hAnsi="Arial" w:cs="Arial"/>
          <w:b/>
          <w:i w:val="0"/>
          <w:color w:val="000000" w:themeColor="text1"/>
          <w:sz w:val="22"/>
          <w:szCs w:val="22"/>
        </w:rPr>
        <w:t xml:space="preserve"> and local </w:t>
      </w:r>
      <w:r w:rsidR="00793296">
        <w:rPr>
          <w:rFonts w:ascii="Arial" w:hAnsi="Arial" w:cs="Arial"/>
          <w:b/>
          <w:i w:val="0"/>
          <w:color w:val="000000" w:themeColor="text1"/>
          <w:sz w:val="22"/>
          <w:szCs w:val="22"/>
        </w:rPr>
        <w:t>authorities</w:t>
      </w:r>
      <w:r>
        <w:rPr>
          <w:rFonts w:ascii="Arial" w:hAnsi="Arial" w:cs="Arial"/>
          <w:b/>
          <w:i w:val="0"/>
          <w:color w:val="000000" w:themeColor="text1"/>
          <w:sz w:val="22"/>
          <w:szCs w:val="22"/>
        </w:rPr>
        <w:t>.</w:t>
      </w:r>
    </w:p>
    <w:p w14:paraId="21F206D5" w14:textId="506DCF58" w:rsidR="00552B8F" w:rsidRPr="00FD0B84" w:rsidRDefault="00552B8F" w:rsidP="006A2427">
      <w:pPr>
        <w:pStyle w:val="Heading2"/>
        <w:keepNext w:val="0"/>
        <w:keepLines w:val="0"/>
        <w:widowControl w:val="0"/>
      </w:pPr>
      <w:r w:rsidRPr="00FD0B84">
        <w:t>Th</w:t>
      </w:r>
      <w:r w:rsidR="00E24CD0">
        <w:t>ere also</w:t>
      </w:r>
      <w:r w:rsidRPr="00FD0B84">
        <w:t xml:space="preserve"> seems to have </w:t>
      </w:r>
      <w:r w:rsidR="00515FDA">
        <w:t xml:space="preserve">been </w:t>
      </w:r>
      <w:r w:rsidRPr="00FD0B84">
        <w:t xml:space="preserve">improved communication between </w:t>
      </w:r>
      <w:r w:rsidR="00A37B27">
        <w:t>Children’s Services</w:t>
      </w:r>
      <w:r w:rsidRPr="00FD0B84">
        <w:t xml:space="preserve"> and </w:t>
      </w:r>
      <w:r w:rsidR="00A37B27">
        <w:t>Adults Health and Care</w:t>
      </w:r>
      <w:r w:rsidRPr="00FD0B84">
        <w:t>, the outcome being a more holistic, family approach being developed to deal with domestic abuse</w:t>
      </w:r>
      <w:r w:rsidR="00515FDA">
        <w:t>.</w:t>
      </w:r>
      <w:r w:rsidRPr="00FD0B84">
        <w:t xml:space="preserve"> </w:t>
      </w:r>
      <w:r w:rsidR="00515FDA">
        <w:t>A</w:t>
      </w:r>
      <w:r w:rsidR="00E24CD0">
        <w:t>n example</w:t>
      </w:r>
      <w:r w:rsidRPr="00FD0B84">
        <w:t xml:space="preserve"> </w:t>
      </w:r>
      <w:r w:rsidR="00515FDA">
        <w:t xml:space="preserve">of this </w:t>
      </w:r>
      <w:r w:rsidRPr="00FD0B84">
        <w:t xml:space="preserve">being </w:t>
      </w:r>
      <w:r w:rsidR="00E24CD0">
        <w:t>Adults Health and Care</w:t>
      </w:r>
      <w:r w:rsidRPr="00FD0B84">
        <w:t xml:space="preserve"> commissioning the involvement of a Family Intervention Worker for </w:t>
      </w:r>
      <w:r w:rsidR="000C0227">
        <w:t>Ms Kowalski</w:t>
      </w:r>
      <w:r w:rsidRPr="00FD0B84">
        <w:t xml:space="preserve"> and </w:t>
      </w:r>
      <w:r w:rsidR="00445D8A">
        <w:t>‘L’</w:t>
      </w:r>
      <w:r w:rsidR="00515FDA">
        <w:t xml:space="preserve"> and improved information sharing to housing.</w:t>
      </w:r>
    </w:p>
    <w:p w14:paraId="5CFCE940" w14:textId="77777777" w:rsidR="009000E3" w:rsidRPr="00737159" w:rsidRDefault="00552B8F" w:rsidP="006A2427">
      <w:pPr>
        <w:pStyle w:val="Heading2"/>
        <w:keepNext w:val="0"/>
        <w:keepLines w:val="0"/>
        <w:widowControl w:val="0"/>
        <w:snapToGrid w:val="0"/>
        <w:spacing w:before="120"/>
        <w:rPr>
          <w:color w:val="auto"/>
          <w:szCs w:val="22"/>
        </w:rPr>
      </w:pPr>
      <w:r w:rsidRPr="00737159">
        <w:t xml:space="preserve"> A trial in Southampton sees high risk cases assessed within 24-48 hours and a protection plan prepared</w:t>
      </w:r>
      <w:r w:rsidR="009000E3">
        <w:rPr>
          <w:rStyle w:val="FootnoteReference"/>
          <w:color w:val="auto"/>
          <w:szCs w:val="22"/>
        </w:rPr>
        <w:footnoteReference w:id="4"/>
      </w:r>
      <w:r w:rsidRPr="00737159">
        <w:t xml:space="preserve">. </w:t>
      </w:r>
      <w:r w:rsidR="00E0081B">
        <w:t>Adults Health and Care</w:t>
      </w:r>
      <w:r w:rsidR="00E0081B" w:rsidRPr="00737159">
        <w:t>, Children’s Services, Domestic Abus</w:t>
      </w:r>
      <w:r w:rsidR="00E0081B">
        <w:t>e services, I</w:t>
      </w:r>
      <w:r w:rsidR="00E0081B" w:rsidRPr="00737159">
        <w:t>nclusion, health and police</w:t>
      </w:r>
      <w:r w:rsidR="00E0081B">
        <w:t xml:space="preserve"> are</w:t>
      </w:r>
      <w:r w:rsidR="00737159">
        <w:t xml:space="preserve"> involved </w:t>
      </w:r>
      <w:r w:rsidR="00E0081B">
        <w:t>with this</w:t>
      </w:r>
      <w:r w:rsidRPr="00737159">
        <w:t>. It is hoped this will reduce the number of MARAC cases</w:t>
      </w:r>
      <w:r w:rsidR="00E0081B">
        <w:t>,</w:t>
      </w:r>
      <w:r w:rsidRPr="00737159">
        <w:t xml:space="preserve"> addressing risk in very early stages. If successful </w:t>
      </w:r>
      <w:r w:rsidR="00515FDA">
        <w:t>consideration may</w:t>
      </w:r>
      <w:r w:rsidRPr="00737159">
        <w:t xml:space="preserve"> be </w:t>
      </w:r>
      <w:r w:rsidR="00515FDA">
        <w:t xml:space="preserve">given to this being </w:t>
      </w:r>
      <w:r w:rsidRPr="00737159">
        <w:t>rolled out across Hampshire</w:t>
      </w:r>
      <w:r w:rsidR="00E24CD0" w:rsidRPr="00737159">
        <w:t>.</w:t>
      </w:r>
    </w:p>
    <w:p w14:paraId="6D8D2E37" w14:textId="77777777" w:rsidR="00E24CD0" w:rsidRPr="009000E3"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9000E3">
        <w:rPr>
          <w:rFonts w:ascii="Arial" w:hAnsi="Arial" w:cs="Arial"/>
          <w:b/>
          <w:i w:val="0"/>
          <w:color w:val="000000" w:themeColor="text1"/>
          <w:sz w:val="22"/>
          <w:szCs w:val="22"/>
        </w:rPr>
        <w:t xml:space="preserve">Recommendation </w:t>
      </w:r>
      <w:r w:rsidR="002427B0">
        <w:rPr>
          <w:rFonts w:ascii="Arial" w:hAnsi="Arial" w:cs="Arial"/>
          <w:b/>
          <w:i w:val="0"/>
          <w:color w:val="000000" w:themeColor="text1"/>
          <w:sz w:val="22"/>
          <w:szCs w:val="22"/>
        </w:rPr>
        <w:t>3</w:t>
      </w:r>
    </w:p>
    <w:p w14:paraId="5C32D862" w14:textId="77777777" w:rsidR="00E24CD0" w:rsidRPr="009000E3"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9000E3">
        <w:rPr>
          <w:rFonts w:ascii="Arial" w:hAnsi="Arial" w:cs="Arial"/>
          <w:b/>
          <w:i w:val="0"/>
          <w:color w:val="000000" w:themeColor="text1"/>
          <w:sz w:val="22"/>
          <w:szCs w:val="22"/>
        </w:rPr>
        <w:t xml:space="preserve">That the outcome of </w:t>
      </w:r>
      <w:r w:rsidR="009000E3" w:rsidRPr="009000E3">
        <w:rPr>
          <w:rFonts w:ascii="Arial" w:hAnsi="Arial" w:cs="Arial"/>
          <w:b/>
          <w:i w:val="0"/>
          <w:color w:val="000000" w:themeColor="text1"/>
          <w:sz w:val="22"/>
          <w:szCs w:val="22"/>
        </w:rPr>
        <w:t xml:space="preserve">the Southampton trial to develop swift and robust multi agency </w:t>
      </w:r>
      <w:r w:rsidR="00737159">
        <w:rPr>
          <w:rFonts w:ascii="Arial" w:hAnsi="Arial" w:cs="Arial"/>
          <w:b/>
          <w:i w:val="0"/>
          <w:color w:val="000000" w:themeColor="text1"/>
          <w:sz w:val="22"/>
          <w:szCs w:val="22"/>
        </w:rPr>
        <w:t xml:space="preserve">domestic abuse </w:t>
      </w:r>
      <w:r w:rsidR="009000E3" w:rsidRPr="009000E3">
        <w:rPr>
          <w:rFonts w:ascii="Arial" w:hAnsi="Arial" w:cs="Arial"/>
          <w:b/>
          <w:i w:val="0"/>
          <w:color w:val="000000" w:themeColor="text1"/>
          <w:sz w:val="22"/>
          <w:szCs w:val="22"/>
        </w:rPr>
        <w:t>plans should be monitored and, if successful</w:t>
      </w:r>
      <w:r w:rsidR="0007791F">
        <w:rPr>
          <w:rFonts w:ascii="Arial" w:hAnsi="Arial" w:cs="Arial"/>
          <w:b/>
          <w:i w:val="0"/>
          <w:color w:val="000000" w:themeColor="text1"/>
          <w:sz w:val="22"/>
          <w:szCs w:val="22"/>
        </w:rPr>
        <w:t xml:space="preserve">, considered </w:t>
      </w:r>
      <w:r w:rsidR="00DF5608">
        <w:rPr>
          <w:rFonts w:ascii="Arial" w:hAnsi="Arial" w:cs="Arial"/>
          <w:b/>
          <w:i w:val="0"/>
          <w:color w:val="000000" w:themeColor="text1"/>
          <w:sz w:val="22"/>
          <w:szCs w:val="22"/>
        </w:rPr>
        <w:t xml:space="preserve">for </w:t>
      </w:r>
      <w:r w:rsidR="00DF5608" w:rsidRPr="009000E3">
        <w:rPr>
          <w:rFonts w:ascii="Arial" w:hAnsi="Arial" w:cs="Arial"/>
          <w:b/>
          <w:i w:val="0"/>
          <w:color w:val="000000" w:themeColor="text1"/>
          <w:sz w:val="22"/>
          <w:szCs w:val="22"/>
        </w:rPr>
        <w:t>adoption</w:t>
      </w:r>
      <w:r w:rsidR="0007791F" w:rsidRPr="009000E3">
        <w:rPr>
          <w:rFonts w:ascii="Arial" w:hAnsi="Arial" w:cs="Arial"/>
          <w:b/>
          <w:i w:val="0"/>
          <w:color w:val="000000" w:themeColor="text1"/>
          <w:sz w:val="22"/>
          <w:szCs w:val="22"/>
        </w:rPr>
        <w:t xml:space="preserve"> </w:t>
      </w:r>
      <w:r w:rsidR="009000E3" w:rsidRPr="009000E3">
        <w:rPr>
          <w:rFonts w:ascii="Arial" w:hAnsi="Arial" w:cs="Arial"/>
          <w:b/>
          <w:i w:val="0"/>
          <w:color w:val="000000" w:themeColor="text1"/>
          <w:sz w:val="22"/>
          <w:szCs w:val="22"/>
        </w:rPr>
        <w:t>in other areas, including the Test Valley</w:t>
      </w:r>
      <w:r w:rsidR="009000E3">
        <w:rPr>
          <w:rFonts w:ascii="Arial" w:hAnsi="Arial" w:cs="Arial"/>
          <w:b/>
          <w:i w:val="0"/>
          <w:color w:val="000000" w:themeColor="text1"/>
          <w:sz w:val="22"/>
          <w:szCs w:val="22"/>
        </w:rPr>
        <w:t>.</w:t>
      </w:r>
    </w:p>
    <w:p w14:paraId="25A410BA" w14:textId="7EFD8506" w:rsidR="003C0F95" w:rsidRPr="003C0F95" w:rsidRDefault="00552B8F" w:rsidP="002427B0">
      <w:pPr>
        <w:pStyle w:val="Heading2"/>
        <w:keepNext w:val="0"/>
        <w:keepLines w:val="0"/>
        <w:widowControl w:val="0"/>
      </w:pPr>
      <w:r w:rsidRPr="00FD0B84">
        <w:t xml:space="preserve">The sharing of information between </w:t>
      </w:r>
      <w:r w:rsidR="000C0227">
        <w:t>Ms Kowalski</w:t>
      </w:r>
      <w:r w:rsidRPr="00FD0B84">
        <w:t xml:space="preserve">’s pre-school, </w:t>
      </w:r>
      <w:r w:rsidR="00CF18EE">
        <w:t>Aster Group</w:t>
      </w:r>
      <w:r w:rsidRPr="00FD0B84">
        <w:t>, substance misuse teams and social care was</w:t>
      </w:r>
      <w:r w:rsidR="009000E3">
        <w:t>, in the main,</w:t>
      </w:r>
      <w:r w:rsidRPr="00FD0B84">
        <w:t xml:space="preserve"> impressive. Clearly </w:t>
      </w:r>
      <w:r w:rsidR="000C0227">
        <w:t>Ms Kowalski</w:t>
      </w:r>
      <w:r w:rsidR="009000E3">
        <w:t xml:space="preserve"> </w:t>
      </w:r>
      <w:r w:rsidRPr="00FD0B84">
        <w:t xml:space="preserve">was on the collective radar due to her alcohol misuse, domestic violence and the resultant risks to </w:t>
      </w:r>
      <w:r w:rsidR="00445D8A">
        <w:t>‘L’</w:t>
      </w:r>
      <w:r w:rsidRPr="00FD0B84">
        <w:t xml:space="preserve">. Examples of swift referrals include when she was thought to have been drunk when collecting </w:t>
      </w:r>
      <w:r w:rsidR="00445D8A">
        <w:t>‘L’</w:t>
      </w:r>
      <w:r w:rsidRPr="00FD0B84">
        <w:t xml:space="preserve">, when she had behaved inappropriately while in drink and when she was missing, possibly avoiding, alcohol testing. These demonstrated a high level of vigilance which appeared to have her and </w:t>
      </w:r>
      <w:r w:rsidR="00445D8A">
        <w:t>‘L’</w:t>
      </w:r>
      <w:r w:rsidRPr="00FD0B84">
        <w:t>’s wellbeing at heart.</w:t>
      </w:r>
      <w:r w:rsidR="00737159">
        <w:t xml:space="preserve"> Exceptions to this are discussed later.</w:t>
      </w:r>
    </w:p>
    <w:p w14:paraId="22228358" w14:textId="77777777" w:rsidR="00737159" w:rsidRDefault="00552B8F" w:rsidP="006A2427">
      <w:pPr>
        <w:pStyle w:val="Default"/>
        <w:widowControl w:val="0"/>
        <w:snapToGrid w:val="0"/>
        <w:spacing w:before="120" w:after="120"/>
        <w:jc w:val="both"/>
        <w:rPr>
          <w:b/>
          <w:color w:val="auto"/>
          <w:sz w:val="22"/>
          <w:szCs w:val="22"/>
          <w:lang w:val="en-GB"/>
        </w:rPr>
      </w:pPr>
      <w:r w:rsidRPr="00B65447">
        <w:rPr>
          <w:b/>
          <w:color w:val="auto"/>
          <w:sz w:val="22"/>
          <w:szCs w:val="22"/>
          <w:lang w:val="en-GB"/>
        </w:rPr>
        <w:t>Reporting</w:t>
      </w:r>
    </w:p>
    <w:p w14:paraId="21157D4B" w14:textId="77777777" w:rsidR="00552B8F" w:rsidRPr="00FD0B84" w:rsidRDefault="00552B8F" w:rsidP="006A2427">
      <w:pPr>
        <w:pStyle w:val="Heading2"/>
        <w:keepNext w:val="0"/>
        <w:keepLines w:val="0"/>
        <w:widowControl w:val="0"/>
      </w:pPr>
      <w:r w:rsidRPr="00FD0B84">
        <w:t>Domestic Homicide Reviews often uncover that the victim, th</w:t>
      </w:r>
      <w:r w:rsidR="00B65447">
        <w:t>eir family and friends either did</w:t>
      </w:r>
      <w:r w:rsidRPr="00FD0B84">
        <w:t xml:space="preserve"> not wish </w:t>
      </w:r>
      <w:r w:rsidR="00B65447">
        <w:t>to or did</w:t>
      </w:r>
      <w:r w:rsidRPr="00FD0B84">
        <w:t xml:space="preserve"> not know how to report abuse. </w:t>
      </w:r>
      <w:r w:rsidR="00B65447" w:rsidRPr="00FD0B84">
        <w:t>Families and friends often either do not want to act against the victim’s wishes or simply do not know how to make third party referrals.</w:t>
      </w:r>
      <w:r w:rsidR="00B65447">
        <w:t xml:space="preserve"> </w:t>
      </w:r>
      <w:r w:rsidRPr="00FD0B84">
        <w:t>The reasons for victims not to reveal the</w:t>
      </w:r>
      <w:r w:rsidR="00B65447">
        <w:t>y</w:t>
      </w:r>
      <w:r w:rsidRPr="00FD0B84">
        <w:t xml:space="preserve"> are being abused are</w:t>
      </w:r>
      <w:r w:rsidR="00737159">
        <w:t xml:space="preserve"> many-fold and well researched.</w:t>
      </w:r>
    </w:p>
    <w:p w14:paraId="5074742C" w14:textId="511D56CE" w:rsidR="00552B8F" w:rsidRPr="00FD0B84" w:rsidRDefault="00487811" w:rsidP="006A2427">
      <w:pPr>
        <w:pStyle w:val="Heading2"/>
        <w:keepNext w:val="0"/>
        <w:keepLines w:val="0"/>
        <w:widowControl w:val="0"/>
      </w:pPr>
      <w:r w:rsidRPr="00FD0B84">
        <w:t xml:space="preserve">It was a neighbour who recognised the abuse </w:t>
      </w:r>
      <w:r w:rsidR="000C0227">
        <w:t>Mr Hedges</w:t>
      </w:r>
      <w:r w:rsidRPr="00FD0B84">
        <w:t xml:space="preserve"> may have been experiencing and too</w:t>
      </w:r>
      <w:r>
        <w:t>k</w:t>
      </w:r>
      <w:r w:rsidRPr="00FD0B84">
        <w:t xml:space="preserve"> the initiative to report it to both police and </w:t>
      </w:r>
      <w:r>
        <w:t>Adults Health and Care</w:t>
      </w:r>
      <w:r w:rsidRPr="00FD0B84">
        <w:t>.</w:t>
      </w:r>
      <w:r>
        <w:t xml:space="preserve"> </w:t>
      </w:r>
      <w:r w:rsidR="00737159">
        <w:t xml:space="preserve">The evidence suggests </w:t>
      </w:r>
      <w:r w:rsidR="000C0227">
        <w:t>Mr Hedges</w:t>
      </w:r>
      <w:r w:rsidR="00552B8F" w:rsidRPr="00FD0B84">
        <w:t xml:space="preserve"> did not recognise that he may have been a victim, or at least at risk, of domestic abuse. There is evidence that he had been a perpetrator in a previous relationship but, when the possibility of him being abused by </w:t>
      </w:r>
      <w:r w:rsidR="000C0227">
        <w:t>Ms Kowalski</w:t>
      </w:r>
      <w:r w:rsidR="00552B8F" w:rsidRPr="00FD0B84">
        <w:t xml:space="preserve"> was ra</w:t>
      </w:r>
      <w:r w:rsidR="00B65447">
        <w:t xml:space="preserve">ised he categorically denied it, although this was not </w:t>
      </w:r>
      <w:r w:rsidR="00671E92">
        <w:t>framed as</w:t>
      </w:r>
      <w:r w:rsidR="00B65447">
        <w:t xml:space="preserve"> domestic abuse.</w:t>
      </w:r>
      <w:r w:rsidR="00552B8F" w:rsidRPr="00FD0B84">
        <w:t xml:space="preserve"> </w:t>
      </w:r>
      <w:r w:rsidR="00273565" w:rsidRPr="00FD0B84">
        <w:t xml:space="preserve">A neighbour also took the initiative to report suspicions of </w:t>
      </w:r>
      <w:r w:rsidR="000C0227">
        <w:t>Mr Hedges</w:t>
      </w:r>
      <w:r w:rsidR="00273565" w:rsidRPr="00FD0B84">
        <w:t xml:space="preserve"> historically abusing a third party.</w:t>
      </w:r>
    </w:p>
    <w:p w14:paraId="1E99923B" w14:textId="77777777" w:rsidR="00552B8F" w:rsidRPr="00FD0B84" w:rsidRDefault="00552B8F" w:rsidP="006A2427">
      <w:pPr>
        <w:pStyle w:val="Heading2"/>
        <w:keepNext w:val="0"/>
        <w:keepLines w:val="0"/>
        <w:widowControl w:val="0"/>
      </w:pPr>
      <w:r w:rsidRPr="00FD0B84">
        <w:t xml:space="preserve">He certainly appeared convincing in those denials, and whilst no one carried out a mental capacity assessment (despite the dementia concerns), he </w:t>
      </w:r>
      <w:r w:rsidR="003C0F95">
        <w:t>was considered</w:t>
      </w:r>
      <w:r w:rsidRPr="00FD0B84">
        <w:t xml:space="preserve"> to have capacity. The fact remains that these disclosures were not picked up as domestic abuse and if they had been he may have </w:t>
      </w:r>
      <w:r w:rsidR="00671E92">
        <w:t>recognised it</w:t>
      </w:r>
      <w:r w:rsidR="003C0F95">
        <w:t xml:space="preserve"> and support could have been provided in helping him seek support.</w:t>
      </w:r>
    </w:p>
    <w:p w14:paraId="048B9789" w14:textId="31B75C8B" w:rsidR="00552B8F" w:rsidRPr="00FD0B84" w:rsidRDefault="00552B8F" w:rsidP="006A2427">
      <w:pPr>
        <w:pStyle w:val="Heading2"/>
        <w:keepNext w:val="0"/>
        <w:keepLines w:val="0"/>
        <w:widowControl w:val="0"/>
      </w:pPr>
      <w:r w:rsidRPr="00FD0B84">
        <w:t xml:space="preserve">The abuse of </w:t>
      </w:r>
      <w:r w:rsidR="000C0227">
        <w:t>Ms Kowalski</w:t>
      </w:r>
      <w:r w:rsidRPr="00FD0B84">
        <w:t xml:space="preserve">, on the other hand, was well known and widely reported. As well as herself, her mother, relatives, neighbours and professionals all reported </w:t>
      </w:r>
      <w:r w:rsidR="003C0F95">
        <w:t xml:space="preserve">her </w:t>
      </w:r>
      <w:r w:rsidRPr="00FD0B84">
        <w:t xml:space="preserve">domestic abuse to the police and the housing association. </w:t>
      </w:r>
      <w:r w:rsidR="00487811" w:rsidRPr="00FD0B84">
        <w:t>Similarly,</w:t>
      </w:r>
      <w:r w:rsidRPr="00FD0B84">
        <w:t xml:space="preserve"> the fact and nature of </w:t>
      </w:r>
      <w:r w:rsidR="000C0227">
        <w:t>Ms Kowalski</w:t>
      </w:r>
      <w:r w:rsidRPr="00FD0B84">
        <w:t xml:space="preserve">’s alcohol misuse was widely known and reported, even if it was often denied or minimised by </w:t>
      </w:r>
      <w:r w:rsidR="000C0227">
        <w:t>Ms Kowalski</w:t>
      </w:r>
      <w:r w:rsidRPr="00FD0B84">
        <w:t xml:space="preserve"> herself. </w:t>
      </w:r>
    </w:p>
    <w:p w14:paraId="7A411BC9" w14:textId="431BBF23" w:rsidR="00552B8F" w:rsidRPr="00FD0B84" w:rsidRDefault="00552B8F" w:rsidP="006A2427">
      <w:pPr>
        <w:pStyle w:val="Heading2"/>
        <w:keepNext w:val="0"/>
        <w:keepLines w:val="0"/>
        <w:widowControl w:val="0"/>
      </w:pPr>
      <w:r w:rsidRPr="00FD0B84">
        <w:t xml:space="preserve">On occasions </w:t>
      </w:r>
      <w:r w:rsidR="000C0227">
        <w:t>Ms Kowalski</w:t>
      </w:r>
      <w:r w:rsidRPr="00FD0B84">
        <w:t xml:space="preserve"> would also minimise the severity of the abuse reported by third parties. </w:t>
      </w:r>
      <w:r w:rsidR="00273565">
        <w:t xml:space="preserve">Sometimes </w:t>
      </w:r>
      <w:r w:rsidRPr="00FD0B84">
        <w:t xml:space="preserve">she absented herself from her flat or </w:t>
      </w:r>
      <w:r w:rsidR="00273565">
        <w:t xml:space="preserve">would </w:t>
      </w:r>
      <w:r w:rsidRPr="00FD0B84">
        <w:t>not answer the door. On these occasions</w:t>
      </w:r>
      <w:r w:rsidR="00487811">
        <w:t>,</w:t>
      </w:r>
      <w:r w:rsidRPr="00FD0B84">
        <w:t xml:space="preserve"> follow</w:t>
      </w:r>
      <w:r w:rsidR="00441C04">
        <w:t>-</w:t>
      </w:r>
      <w:r w:rsidRPr="00FD0B84">
        <w:t xml:space="preserve">up by the police and other agencies was </w:t>
      </w:r>
      <w:r w:rsidR="00273565">
        <w:t>normally good</w:t>
      </w:r>
      <w:r w:rsidRPr="00FD0B84">
        <w:t xml:space="preserve"> and referral</w:t>
      </w:r>
      <w:r w:rsidR="00273565">
        <w:t>s</w:t>
      </w:r>
      <w:r w:rsidRPr="00FD0B84">
        <w:t xml:space="preserve"> made to other agencies. </w:t>
      </w:r>
      <w:r w:rsidR="000C0227">
        <w:t>Ms Kowalski</w:t>
      </w:r>
      <w:r w:rsidRPr="00FD0B84">
        <w:t xml:space="preserve"> rarely provided statements to support the prosecution of her alleged perpetrators but sought help when she regarded a restraining order being breached.</w:t>
      </w:r>
      <w:r w:rsidR="003C0F95">
        <w:t xml:space="preserve"> Notwithstanding her not supporting criminal charges</w:t>
      </w:r>
      <w:r w:rsidR="00671E92">
        <w:t>,</w:t>
      </w:r>
      <w:r w:rsidR="003C0F95">
        <w:t xml:space="preserve"> the police and CPS pursued them on occasions </w:t>
      </w:r>
      <w:r w:rsidR="00671E92">
        <w:t>nonetheless</w:t>
      </w:r>
      <w:r w:rsidR="003C0F95">
        <w:t>.</w:t>
      </w:r>
    </w:p>
    <w:p w14:paraId="2ED3F6FD" w14:textId="793ACDBE" w:rsidR="003C0F95" w:rsidRDefault="000C0227" w:rsidP="003C0F95">
      <w:pPr>
        <w:pStyle w:val="Heading2"/>
        <w:keepNext w:val="0"/>
        <w:keepLines w:val="0"/>
        <w:widowControl w:val="0"/>
      </w:pPr>
      <w:r>
        <w:t>Ms Kowalski</w:t>
      </w:r>
      <w:r w:rsidR="00552B8F" w:rsidRPr="00FD0B84">
        <w:t xml:space="preserve">’s mother and sister both called police </w:t>
      </w:r>
      <w:r w:rsidR="003C0F95">
        <w:t>over</w:t>
      </w:r>
      <w:r w:rsidR="00552B8F" w:rsidRPr="00FD0B84">
        <w:t xml:space="preserve"> </w:t>
      </w:r>
      <w:r w:rsidR="00273565">
        <w:t>her</w:t>
      </w:r>
      <w:r w:rsidR="00552B8F" w:rsidRPr="00FD0B84">
        <w:t xml:space="preserve"> excessive alcohol consumption and, in her </w:t>
      </w:r>
      <w:r w:rsidR="00273565">
        <w:t xml:space="preserve">sister’s case, the risk to </w:t>
      </w:r>
      <w:r w:rsidR="00445D8A">
        <w:t>‘L’</w:t>
      </w:r>
      <w:r w:rsidR="00273565">
        <w:t xml:space="preserve">. </w:t>
      </w:r>
      <w:r w:rsidR="00552B8F" w:rsidRPr="00FD0B84">
        <w:t xml:space="preserve">Neighbours also called, increasingly so in the months prior to the homicide, expressing concerns for </w:t>
      </w:r>
      <w:r w:rsidR="00445D8A">
        <w:t>‘L’</w:t>
      </w:r>
      <w:r w:rsidR="00552B8F" w:rsidRPr="00FD0B84">
        <w:t xml:space="preserve"> </w:t>
      </w:r>
      <w:r w:rsidR="00487811">
        <w:t>due to her</w:t>
      </w:r>
      <w:r w:rsidR="00552B8F" w:rsidRPr="00FD0B84">
        <w:t xml:space="preserve"> being present during domestic abuse and her contact wit</w:t>
      </w:r>
      <w:r w:rsidR="00487811">
        <w:t xml:space="preserve">h </w:t>
      </w:r>
      <w:r>
        <w:t>Mr Hedges</w:t>
      </w:r>
      <w:r w:rsidR="00487811">
        <w:t xml:space="preserve"> as well as </w:t>
      </w:r>
      <w:r w:rsidR="00552B8F" w:rsidRPr="00FD0B84">
        <w:t xml:space="preserve">expressing annoyance at the noisy domestic incidents at </w:t>
      </w:r>
      <w:r>
        <w:t>Ms Kowalski</w:t>
      </w:r>
      <w:r w:rsidR="00552B8F" w:rsidRPr="00FD0B84">
        <w:t xml:space="preserve">’s home and that </w:t>
      </w:r>
      <w:r>
        <w:t>Ms Kowalski</w:t>
      </w:r>
      <w:r w:rsidR="00552B8F" w:rsidRPr="00FD0B84">
        <w:t xml:space="preserve"> was exploiting </w:t>
      </w:r>
      <w:r>
        <w:t>Mr Hedges</w:t>
      </w:r>
      <w:r w:rsidR="003C0F95">
        <w:t xml:space="preserve">. There were occasions when they would take the opportunities to speak to professionals about these concerns when they saw them visiting </w:t>
      </w:r>
      <w:r>
        <w:t>Ms Kowalski</w:t>
      </w:r>
      <w:r w:rsidR="003C0F95">
        <w:t>.</w:t>
      </w:r>
      <w:r w:rsidR="003C0F95" w:rsidRPr="003C0F95">
        <w:t xml:space="preserve"> </w:t>
      </w:r>
    </w:p>
    <w:p w14:paraId="14B72340" w14:textId="1097E43A" w:rsidR="00552B8F" w:rsidRPr="00FD0B84" w:rsidRDefault="000C0227" w:rsidP="003C0F95">
      <w:pPr>
        <w:pStyle w:val="Heading2"/>
        <w:keepNext w:val="0"/>
        <w:keepLines w:val="0"/>
        <w:widowControl w:val="0"/>
      </w:pPr>
      <w:r>
        <w:t>Mr Hedges</w:t>
      </w:r>
      <w:r w:rsidR="003C0F95" w:rsidRPr="00FD0B84">
        <w:t xml:space="preserve"> engaged well with health professionals and, whe</w:t>
      </w:r>
      <w:r w:rsidR="003C0F95">
        <w:t>n</w:t>
      </w:r>
      <w:r w:rsidR="003C0F95" w:rsidRPr="00FD0B84">
        <w:t xml:space="preserve"> required, police and probation services. </w:t>
      </w:r>
      <w:r>
        <w:t>Ms Kowalski</w:t>
      </w:r>
      <w:r w:rsidR="003C0F95" w:rsidRPr="00FD0B84">
        <w:t xml:space="preserve"> engage</w:t>
      </w:r>
      <w:r w:rsidR="00671E92">
        <w:t>d</w:t>
      </w:r>
      <w:r w:rsidR="003C0F95" w:rsidRPr="00FD0B84">
        <w:t xml:space="preserve"> with</w:t>
      </w:r>
      <w:r w:rsidR="003C0F95">
        <w:t xml:space="preserve"> professionals when she fe</w:t>
      </w:r>
      <w:r w:rsidR="00441C04">
        <w:t>lt</w:t>
      </w:r>
      <w:r w:rsidR="003C0F95">
        <w:t xml:space="preserve"> the need. </w:t>
      </w:r>
      <w:r>
        <w:t>Ms Kowalski</w:t>
      </w:r>
      <w:r w:rsidR="003C0F95" w:rsidRPr="00FD0B84">
        <w:t>’s only avoidance of services seemed to be in relation to the scale of her alcohol abuse being detected. After some false starts, she engaged well with the Freedom programme which demonstrated a desire to free herself from domestic abuse.</w:t>
      </w:r>
    </w:p>
    <w:p w14:paraId="59491270" w14:textId="0CBDD2CF" w:rsidR="00552B8F" w:rsidRPr="008B5337" w:rsidRDefault="00487811" w:rsidP="00D91F60">
      <w:pPr>
        <w:pStyle w:val="Heading2"/>
        <w:keepNext w:val="0"/>
        <w:keepLines w:val="0"/>
        <w:widowControl w:val="0"/>
      </w:pPr>
      <w:r>
        <w:t>From these examples</w:t>
      </w:r>
      <w:r w:rsidR="00671E92">
        <w:t>,</w:t>
      </w:r>
      <w:r>
        <w:t xml:space="preserve"> </w:t>
      </w:r>
      <w:r w:rsidR="00552B8F" w:rsidRPr="00FD0B84">
        <w:t>nothing to suggest</w:t>
      </w:r>
      <w:r w:rsidR="008B5337">
        <w:t>s</w:t>
      </w:r>
      <w:r w:rsidR="00552B8F" w:rsidRPr="00FD0B84">
        <w:t xml:space="preserve"> there were any barriers or</w:t>
      </w:r>
      <w:r w:rsidR="00441C04">
        <w:t xml:space="preserve"> </w:t>
      </w:r>
      <w:r w:rsidR="00552B8F" w:rsidRPr="00FD0B84">
        <w:t xml:space="preserve">disincentives experienced or perceived by </w:t>
      </w:r>
      <w:r w:rsidR="000C0227">
        <w:t>Mr Hedges</w:t>
      </w:r>
      <w:r w:rsidR="00552B8F" w:rsidRPr="00FD0B84">
        <w:t xml:space="preserve">, </w:t>
      </w:r>
      <w:r w:rsidR="000C0227">
        <w:t>Ms Kowalski</w:t>
      </w:r>
      <w:r w:rsidR="00552B8F" w:rsidRPr="00FD0B84">
        <w:t xml:space="preserve"> or their family/ friends/ </w:t>
      </w:r>
      <w:r w:rsidR="00441C04">
        <w:t xml:space="preserve">or </w:t>
      </w:r>
      <w:r w:rsidR="00552B8F" w:rsidRPr="00FD0B84">
        <w:t xml:space="preserve">others in reporting abuse. </w:t>
      </w:r>
      <w:r>
        <w:t xml:space="preserve">While most used familiar reporting routes – the police and housing association – others </w:t>
      </w:r>
      <w:r w:rsidR="00273565">
        <w:t>referred</w:t>
      </w:r>
      <w:r>
        <w:t xml:space="preserve"> to Children’s Services</w:t>
      </w:r>
      <w:r w:rsidR="003C0F95">
        <w:t xml:space="preserve"> and Adults Health and Care</w:t>
      </w:r>
      <w:r>
        <w:t>. It is impossible to</w:t>
      </w:r>
      <w:r w:rsidR="008B5337">
        <w:t xml:space="preserve"> know</w:t>
      </w:r>
      <w:r>
        <w:t xml:space="preserve"> whether reports would have been made if the abuse was </w:t>
      </w:r>
      <w:r w:rsidR="00273565">
        <w:t>subtler</w:t>
      </w:r>
      <w:r>
        <w:t xml:space="preserve"> or if a child was not involved but, on the evidence of this review, knowledge and confidence was high</w:t>
      </w:r>
      <w:r w:rsidR="008B5337">
        <w:t xml:space="preserve">, enabling </w:t>
      </w:r>
      <w:r>
        <w:t xml:space="preserve">people to make third party reports of domestic abuse. </w:t>
      </w:r>
    </w:p>
    <w:p w14:paraId="63552867" w14:textId="77777777" w:rsidR="00552B8F" w:rsidRPr="00487811" w:rsidRDefault="00552B8F" w:rsidP="006A2427">
      <w:pPr>
        <w:pStyle w:val="Default"/>
        <w:widowControl w:val="0"/>
        <w:snapToGrid w:val="0"/>
        <w:spacing w:before="120" w:after="120"/>
        <w:jc w:val="both"/>
        <w:rPr>
          <w:b/>
          <w:color w:val="auto"/>
          <w:sz w:val="22"/>
          <w:szCs w:val="22"/>
          <w:lang w:val="en-GB"/>
        </w:rPr>
      </w:pPr>
      <w:r w:rsidRPr="00487811">
        <w:rPr>
          <w:b/>
          <w:color w:val="auto"/>
          <w:sz w:val="22"/>
          <w:szCs w:val="22"/>
          <w:lang w:val="en-GB"/>
        </w:rPr>
        <w:t>Routine Enquiry and Professional Curiosity</w:t>
      </w:r>
    </w:p>
    <w:p w14:paraId="54FBEFD4" w14:textId="20E457E5" w:rsidR="00552B8F" w:rsidRPr="00FD0B84" w:rsidRDefault="00552B8F" w:rsidP="006A2427">
      <w:pPr>
        <w:pStyle w:val="Heading2"/>
        <w:keepNext w:val="0"/>
        <w:keepLines w:val="0"/>
        <w:widowControl w:val="0"/>
      </w:pPr>
      <w:r w:rsidRPr="00FD0B84">
        <w:t xml:space="preserve">Again, given the almost universal lack of knowledge regarding any relationship between </w:t>
      </w:r>
      <w:r w:rsidR="000C0227">
        <w:t>Ms Kowalski</w:t>
      </w:r>
      <w:r w:rsidRPr="00FD0B84">
        <w:t xml:space="preserve"> and </w:t>
      </w:r>
      <w:r w:rsidR="000C0227">
        <w:t>Mr Hedges</w:t>
      </w:r>
      <w:r w:rsidRPr="00FD0B84">
        <w:t xml:space="preserve"> there was an equivalent scarcity of opportunities to routinely enquire as to the existence of domestic abuse between them.</w:t>
      </w:r>
    </w:p>
    <w:p w14:paraId="602C6DE2" w14:textId="55345D69" w:rsidR="00552B8F" w:rsidRPr="00FD0B84" w:rsidRDefault="00552B8F" w:rsidP="006A2427">
      <w:pPr>
        <w:pStyle w:val="Heading2"/>
        <w:keepNext w:val="0"/>
        <w:keepLines w:val="0"/>
        <w:widowControl w:val="0"/>
      </w:pPr>
      <w:r w:rsidRPr="00FD0B84">
        <w:t xml:space="preserve">All their health presentations seem to have been accompanied by reasonable explanations and, in respect of </w:t>
      </w:r>
      <w:r w:rsidR="000C0227">
        <w:t>Mr Hedges</w:t>
      </w:r>
      <w:r w:rsidRPr="00FD0B84">
        <w:t>, when he visited his GP with physical injuries, they had no information to suggest he was, or recently had been, in a relationship to prompt them to question him further.</w:t>
      </w:r>
      <w:r w:rsidR="00273565">
        <w:t xml:space="preserve"> His history of falls was well known.</w:t>
      </w:r>
    </w:p>
    <w:p w14:paraId="23805716" w14:textId="543D84EE" w:rsidR="00552B8F" w:rsidRPr="00FD0B84" w:rsidRDefault="00552B8F" w:rsidP="006A2427">
      <w:pPr>
        <w:pStyle w:val="Heading2"/>
        <w:keepNext w:val="0"/>
        <w:keepLines w:val="0"/>
        <w:widowControl w:val="0"/>
      </w:pPr>
      <w:r w:rsidRPr="00FD0B84">
        <w:t xml:space="preserve">However, </w:t>
      </w:r>
      <w:r w:rsidR="00487811">
        <w:t>as discussed</w:t>
      </w:r>
      <w:r w:rsidR="00273565">
        <w:t xml:space="preserve"> later</w:t>
      </w:r>
      <w:r w:rsidR="00487811">
        <w:t xml:space="preserve">, </w:t>
      </w:r>
      <w:r w:rsidRPr="00FD0B84">
        <w:t>there were missed opportunities for professionals to enquir</w:t>
      </w:r>
      <w:r w:rsidR="008B5337">
        <w:t xml:space="preserve">e </w:t>
      </w:r>
      <w:r w:rsidRPr="00FD0B84">
        <w:t xml:space="preserve">about the domestic abuse following the report of financial abuse made in July 2016. The lack of a safeguarding response to the concerns raised, </w:t>
      </w:r>
      <w:r w:rsidR="00487811">
        <w:t>represented a</w:t>
      </w:r>
      <w:r w:rsidRPr="00FD0B84">
        <w:t xml:space="preserve"> missed opportunity for the matter to be considered through the Safeguarding Adults procedures or other multi agency arrangements.</w:t>
      </w:r>
    </w:p>
    <w:p w14:paraId="5CB2F221" w14:textId="4D9D69CA" w:rsidR="00552B8F" w:rsidRPr="008B5337" w:rsidRDefault="00552B8F" w:rsidP="00D91F60">
      <w:pPr>
        <w:pStyle w:val="Heading2"/>
        <w:keepNext w:val="0"/>
        <w:keepLines w:val="0"/>
        <w:widowControl w:val="0"/>
      </w:pPr>
      <w:r w:rsidRPr="00FD0B84">
        <w:t xml:space="preserve">The report made on the 3rd August 2016 </w:t>
      </w:r>
      <w:r w:rsidR="008E5420" w:rsidRPr="00FD0B84">
        <w:t>seemed to</w:t>
      </w:r>
      <w:r w:rsidRPr="00FD0B84">
        <w:t xml:space="preserve"> have been minimised both in terms of the risk to </w:t>
      </w:r>
      <w:r w:rsidR="00445D8A">
        <w:t>‘L’</w:t>
      </w:r>
      <w:r w:rsidRPr="00FD0B84">
        <w:t xml:space="preserve"> and the risk that </w:t>
      </w:r>
      <w:r w:rsidR="000C0227">
        <w:t>Mr Hedges</w:t>
      </w:r>
      <w:r w:rsidRPr="00FD0B84">
        <w:t xml:space="preserve"> posed to children. The swift report to the MASH was appropriate but it attracted no action because the strategy discussion with </w:t>
      </w:r>
      <w:r w:rsidR="00445D8A">
        <w:t>‘L’</w:t>
      </w:r>
      <w:r w:rsidRPr="00FD0B84">
        <w:t>’s social worker resulted in the police recording t</w:t>
      </w:r>
      <w:r w:rsidR="003C0F95">
        <w:t xml:space="preserve">hat ‘it would be unlikely that </w:t>
      </w:r>
      <w:r w:rsidR="00445D8A">
        <w:t>‘L’</w:t>
      </w:r>
      <w:r w:rsidR="003C0F95">
        <w:t xml:space="preserve"> was left alone with </w:t>
      </w:r>
      <w:r w:rsidR="000C0227">
        <w:t>Mr Hedges</w:t>
      </w:r>
      <w:r w:rsidR="003C0F95">
        <w:t xml:space="preserve"> as </w:t>
      </w:r>
      <w:r w:rsidR="00445D8A">
        <w:t>‘L’</w:t>
      </w:r>
      <w:r w:rsidR="003C0F95">
        <w:t xml:space="preserve"> </w:t>
      </w:r>
      <w:r w:rsidRPr="00FD0B84">
        <w:t>virtually lives with her maternal grandmother’. No further action seemed to have been taken as a result of that comment, the previous history seemingly being missed. This was a missed opportunity to explore deeper into the concerns being raised by neighbours who, by now, appeared to be exercised by what they were witnessing.</w:t>
      </w:r>
      <w:r w:rsidR="00273565">
        <w:t xml:space="preserve"> This is discussed further.</w:t>
      </w:r>
    </w:p>
    <w:p w14:paraId="57FFC8EF" w14:textId="77777777" w:rsidR="00552B8F" w:rsidRPr="008E5420" w:rsidRDefault="00552B8F" w:rsidP="006A2427">
      <w:pPr>
        <w:pStyle w:val="Default"/>
        <w:widowControl w:val="0"/>
        <w:snapToGrid w:val="0"/>
        <w:spacing w:before="120" w:after="120"/>
        <w:jc w:val="both"/>
        <w:rPr>
          <w:b/>
          <w:color w:val="auto"/>
          <w:sz w:val="22"/>
          <w:szCs w:val="22"/>
          <w:lang w:val="en-GB"/>
        </w:rPr>
      </w:pPr>
      <w:r w:rsidRPr="008E5420">
        <w:rPr>
          <w:b/>
          <w:color w:val="auto"/>
          <w:sz w:val="22"/>
          <w:szCs w:val="22"/>
          <w:lang w:val="en-GB"/>
        </w:rPr>
        <w:t>Reluctant or Resistant Clients</w:t>
      </w:r>
    </w:p>
    <w:p w14:paraId="0ACC56B7" w14:textId="3465440B" w:rsidR="00552B8F" w:rsidRPr="00FD0B84" w:rsidRDefault="000C0227" w:rsidP="006A2427">
      <w:pPr>
        <w:pStyle w:val="Heading2"/>
        <w:keepNext w:val="0"/>
        <w:keepLines w:val="0"/>
        <w:widowControl w:val="0"/>
      </w:pPr>
      <w:r>
        <w:t>Ms Kowalski</w:t>
      </w:r>
      <w:r w:rsidR="00552B8F" w:rsidRPr="00FD0B84">
        <w:t xml:space="preserve">’s denial and minimising of her alcohol misuse was well known and documented by all those who came across </w:t>
      </w:r>
      <w:r w:rsidR="008E5420">
        <w:t>her</w:t>
      </w:r>
      <w:r w:rsidR="00552B8F" w:rsidRPr="00FD0B84">
        <w:t xml:space="preserve">. </w:t>
      </w:r>
      <w:r w:rsidR="00671E92">
        <w:t>These denials</w:t>
      </w:r>
      <w:r w:rsidR="00671E92" w:rsidRPr="00FD0B84">
        <w:t xml:space="preserve"> </w:t>
      </w:r>
      <w:r w:rsidR="00552B8F" w:rsidRPr="00FD0B84">
        <w:t>w</w:t>
      </w:r>
      <w:r w:rsidR="00671E92">
        <w:t>ere</w:t>
      </w:r>
      <w:r w:rsidR="00552B8F" w:rsidRPr="00FD0B84">
        <w:t xml:space="preserve"> rarely accepted and, in the main, professionals were not distracted from taking appropriate action despite her insistence that she was not drinking. The exception to this was the substance misuse service who would </w:t>
      </w:r>
      <w:r w:rsidR="008E5420">
        <w:t>focus</w:t>
      </w:r>
      <w:r w:rsidR="00552B8F" w:rsidRPr="00FD0B84">
        <w:t xml:space="preserve"> on her successful alcohol test results rather than the occasions when she had avoided testing. </w:t>
      </w:r>
      <w:r w:rsidR="00A37B27">
        <w:t>Children’s Services</w:t>
      </w:r>
      <w:r w:rsidR="00552B8F" w:rsidRPr="00FD0B84">
        <w:t xml:space="preserve"> had been told by a friend of </w:t>
      </w:r>
      <w:r>
        <w:t>Ms Kowalski</w:t>
      </w:r>
      <w:r w:rsidR="00552B8F" w:rsidRPr="00FD0B84">
        <w:t xml:space="preserve"> in May 2014 that she was ‘pulling the wool over the substance misuse services’ eyes.’ This coincided with an unannounced alcohol test finding her three times over the drink drive limit.</w:t>
      </w:r>
    </w:p>
    <w:p w14:paraId="5C274E72" w14:textId="77777777" w:rsidR="00552B8F" w:rsidRPr="00FD0B84" w:rsidRDefault="00552B8F" w:rsidP="006A2427">
      <w:pPr>
        <w:pStyle w:val="Heading2"/>
        <w:keepNext w:val="0"/>
        <w:keepLines w:val="0"/>
        <w:widowControl w:val="0"/>
      </w:pPr>
      <w:r w:rsidRPr="00FD0B84">
        <w:t xml:space="preserve">The safeguarding meeting that followed concluded that there was little to be done when she was in such </w:t>
      </w:r>
      <w:r w:rsidR="008E5420" w:rsidRPr="00FD0B84">
        <w:t>denial but</w:t>
      </w:r>
      <w:r w:rsidRPr="00FD0B84">
        <w:t xml:space="preserve"> drew some reassurance that she was engaging with the substance misuse service. The quality of that engagement seemed not to have been understood as it did not appear </w:t>
      </w:r>
      <w:r w:rsidR="003C0F95">
        <w:t>to be promoting any improvement.</w:t>
      </w:r>
    </w:p>
    <w:p w14:paraId="6AF94C72" w14:textId="4CE51CC9" w:rsidR="00552B8F" w:rsidRPr="00FD0B84" w:rsidRDefault="000C0227" w:rsidP="006A2427">
      <w:pPr>
        <w:pStyle w:val="Heading2"/>
        <w:keepNext w:val="0"/>
        <w:keepLines w:val="0"/>
        <w:widowControl w:val="0"/>
      </w:pPr>
      <w:r>
        <w:t>Ms Kowalski</w:t>
      </w:r>
      <w:r w:rsidR="00552B8F" w:rsidRPr="00FD0B84">
        <w:t xml:space="preserve"> was vehement in her denials that her alcohol misuse impacted on her ability to care for </w:t>
      </w:r>
      <w:r w:rsidR="00445D8A">
        <w:t>‘L’</w:t>
      </w:r>
      <w:r w:rsidR="008B5337">
        <w:t>,</w:t>
      </w:r>
      <w:r w:rsidR="00552B8F" w:rsidRPr="00FD0B84">
        <w:t xml:space="preserve"> despite clear evidence to the contrary. Throughout the years of Children’s </w:t>
      </w:r>
      <w:r w:rsidR="008E5420" w:rsidRPr="00FD0B84">
        <w:t>Services involvement, she</w:t>
      </w:r>
      <w:r w:rsidR="00552B8F" w:rsidRPr="00FD0B84">
        <w:t xml:space="preserve"> did not </w:t>
      </w:r>
      <w:r w:rsidR="00671E92">
        <w:t>engender</w:t>
      </w:r>
      <w:r w:rsidR="00552B8F" w:rsidRPr="00FD0B84">
        <w:t xml:space="preserve"> any positive change and this triggered child protection investigations </w:t>
      </w:r>
      <w:r w:rsidR="008E5420">
        <w:t xml:space="preserve">with </w:t>
      </w:r>
      <w:r w:rsidR="00445D8A">
        <w:t>‘L’</w:t>
      </w:r>
      <w:r w:rsidR="00552B8F" w:rsidRPr="00FD0B84">
        <w:t xml:space="preserve"> being made subject of child protection planning. Even this did not change </w:t>
      </w:r>
      <w:r>
        <w:t>Ms Kowalski</w:t>
      </w:r>
      <w:r w:rsidR="008E5420">
        <w:t>’s</w:t>
      </w:r>
      <w:r w:rsidR="00552B8F" w:rsidRPr="00FD0B84">
        <w:t xml:space="preserve"> ways and</w:t>
      </w:r>
      <w:r w:rsidR="00671E92">
        <w:t>,</w:t>
      </w:r>
      <w:r w:rsidR="00552B8F" w:rsidRPr="00FD0B84">
        <w:t xml:space="preserve"> whilst there was some optimism through her completing the Freedom programme</w:t>
      </w:r>
      <w:r w:rsidR="008E5420">
        <w:t>,</w:t>
      </w:r>
      <w:r w:rsidR="00552B8F" w:rsidRPr="00FD0B84">
        <w:t xml:space="preserve"> her </w:t>
      </w:r>
      <w:r w:rsidR="003C0F95">
        <w:t>abuse of alcohol was consistent. The same was true</w:t>
      </w:r>
      <w:r w:rsidR="00A44E0C">
        <w:t xml:space="preserve"> of</w:t>
      </w:r>
      <w:r w:rsidR="00552B8F" w:rsidRPr="00FD0B84">
        <w:t xml:space="preserve"> her vulnerability to forming relationships with violent men</w:t>
      </w:r>
      <w:r w:rsidR="00A44E0C">
        <w:t>,</w:t>
      </w:r>
      <w:r w:rsidR="00552B8F" w:rsidRPr="00FD0B84">
        <w:t xml:space="preserve"> her willingness to disregard professional advice and </w:t>
      </w:r>
      <w:r w:rsidR="00A44E0C">
        <w:t>her minimising</w:t>
      </w:r>
      <w:r w:rsidR="00552B8F" w:rsidRPr="00FD0B84">
        <w:t xml:space="preserve"> the effect that all of this</w:t>
      </w:r>
      <w:r w:rsidR="00A44E0C">
        <w:t xml:space="preserve"> was having on both her and </w:t>
      </w:r>
      <w:r w:rsidR="00445D8A">
        <w:t>‘L’</w:t>
      </w:r>
      <w:r w:rsidR="00A44E0C">
        <w:t>.</w:t>
      </w:r>
    </w:p>
    <w:p w14:paraId="78F693DE" w14:textId="24A77CF0" w:rsidR="00552B8F" w:rsidRPr="00FD0B84" w:rsidRDefault="00552B8F" w:rsidP="006A2427">
      <w:pPr>
        <w:pStyle w:val="Heading2"/>
        <w:keepNext w:val="0"/>
        <w:keepLines w:val="0"/>
        <w:widowControl w:val="0"/>
      </w:pPr>
      <w:r w:rsidRPr="00FD0B84">
        <w:t xml:space="preserve">More worryingly, despite </w:t>
      </w:r>
      <w:r w:rsidR="000C0227">
        <w:t>Ms Kowalski</w:t>
      </w:r>
      <w:r w:rsidRPr="00FD0B84">
        <w:t xml:space="preserve"> sometimes reporting her own abuse, she would also deny </w:t>
      </w:r>
      <w:r w:rsidR="008E5420">
        <w:t>or minimise it</w:t>
      </w:r>
      <w:r w:rsidRPr="00FD0B84">
        <w:t xml:space="preserve"> </w:t>
      </w:r>
      <w:r w:rsidR="008E5420">
        <w:t xml:space="preserve">on occasions, </w:t>
      </w:r>
      <w:r w:rsidRPr="00FD0B84">
        <w:t xml:space="preserve">even suggesting that minor assaults were the </w:t>
      </w:r>
      <w:r w:rsidR="008E5420" w:rsidRPr="00FD0B84">
        <w:t>cultural</w:t>
      </w:r>
      <w:r w:rsidRPr="00FD0B84">
        <w:t xml:space="preserve"> norm in </w:t>
      </w:r>
      <w:r w:rsidR="00E3335A">
        <w:t>Mr Kowalski</w:t>
      </w:r>
      <w:r w:rsidR="008E5420" w:rsidRPr="00FD0B84">
        <w:t>’s</w:t>
      </w:r>
      <w:r w:rsidRPr="00FD0B84">
        <w:t xml:space="preserve"> native Albania.</w:t>
      </w:r>
    </w:p>
    <w:p w14:paraId="26939F90" w14:textId="432BE8F9" w:rsidR="00552B8F" w:rsidRDefault="00552B8F" w:rsidP="006A2427">
      <w:pPr>
        <w:pStyle w:val="Heading2"/>
        <w:keepNext w:val="0"/>
        <w:keepLines w:val="0"/>
        <w:widowControl w:val="0"/>
      </w:pPr>
      <w:r w:rsidRPr="00FD0B84">
        <w:t xml:space="preserve">On the occasion that her colleague reported hearing ‘a domestic going on’ when he was speaking with her on the phone, he was quite explicit what he had heard and the bruising he had previously seen. Her denials when police attended appeared to have been taken at face value. Some checks were carried out to ascertain </w:t>
      </w:r>
      <w:r w:rsidR="00445D8A">
        <w:t>‘L’</w:t>
      </w:r>
      <w:r w:rsidRPr="00FD0B84">
        <w:t>’s wellbeing and to see if there were signs of disturbance or injury but, other than a DASH risk assessment being carried out, little else was progressed. It certainly did not inform future responses.</w:t>
      </w:r>
    </w:p>
    <w:p w14:paraId="085D3128" w14:textId="32975E4E" w:rsidR="004D08F6" w:rsidRPr="00FD0B84" w:rsidRDefault="004D08F6" w:rsidP="006A2427">
      <w:pPr>
        <w:pStyle w:val="Heading2"/>
        <w:keepNext w:val="0"/>
        <w:keepLines w:val="0"/>
        <w:widowControl w:val="0"/>
      </w:pPr>
      <w:r>
        <w:t>I</w:t>
      </w:r>
      <w:r w:rsidRPr="00FD0B84">
        <w:t xml:space="preserve">n August 2015, when </w:t>
      </w:r>
      <w:r w:rsidR="000C0227">
        <w:t>Ms Kowalski</w:t>
      </w:r>
      <w:r w:rsidRPr="00FD0B84">
        <w:t xml:space="preserve">’s mother reported a domestic dispute between </w:t>
      </w:r>
      <w:r w:rsidR="000C0227">
        <w:t>Ms Kowalski</w:t>
      </w:r>
      <w:r w:rsidRPr="00FD0B84">
        <w:t xml:space="preserve"> and </w:t>
      </w:r>
      <w:r w:rsidR="00E3335A">
        <w:t>Mr Duffy</w:t>
      </w:r>
      <w:r w:rsidRPr="00FD0B84">
        <w:t xml:space="preserve">, she minimised the incident and, although the subsequent referral to Children’s’ Services triggered a core assessment, her denials and minimisation again did not inform future police response to </w:t>
      </w:r>
      <w:r w:rsidR="00A44E0C">
        <w:t>investigate further</w:t>
      </w:r>
      <w:r w:rsidRPr="00FD0B84">
        <w:t xml:space="preserve">. </w:t>
      </w:r>
    </w:p>
    <w:p w14:paraId="7A3376D6" w14:textId="30D8420E" w:rsidR="004D08F6" w:rsidRPr="00FD0B84" w:rsidRDefault="004D08F6" w:rsidP="006A2427">
      <w:pPr>
        <w:pStyle w:val="Heading2"/>
        <w:keepNext w:val="0"/>
        <w:keepLines w:val="0"/>
        <w:widowControl w:val="0"/>
      </w:pPr>
      <w:r w:rsidRPr="00FD0B84">
        <w:t xml:space="preserve">The following month when a neighbour heard sobbing and a heated argument and both </w:t>
      </w:r>
      <w:r w:rsidR="000C0227">
        <w:t>Ms Kowalski</w:t>
      </w:r>
      <w:r w:rsidRPr="00FD0B84">
        <w:t xml:space="preserve"> and </w:t>
      </w:r>
      <w:r w:rsidR="00445D8A">
        <w:t>‘L’</w:t>
      </w:r>
      <w:r w:rsidRPr="00FD0B84">
        <w:t xml:space="preserve"> sobbing again</w:t>
      </w:r>
      <w:r w:rsidR="00F36A48">
        <w:t>,</w:t>
      </w:r>
      <w:r w:rsidRPr="00FD0B84">
        <w:t xml:space="preserve"> </w:t>
      </w:r>
      <w:r w:rsidR="000C0227">
        <w:t>Ms Kowalski</w:t>
      </w:r>
      <w:r w:rsidRPr="00FD0B84">
        <w:t xml:space="preserve"> and </w:t>
      </w:r>
      <w:r w:rsidR="00E3335A">
        <w:t>Mr Duffy</w:t>
      </w:r>
      <w:r w:rsidRPr="00FD0B84">
        <w:t xml:space="preserve"> denied anything had happened. </w:t>
      </w:r>
      <w:r w:rsidR="00CF18EE">
        <w:t>Aster Group</w:t>
      </w:r>
      <w:r w:rsidRPr="00FD0B84">
        <w:t xml:space="preserve"> records show that the argument seemed to continue and</w:t>
      </w:r>
      <w:r w:rsidR="00624B8D">
        <w:t>,</w:t>
      </w:r>
      <w:r w:rsidRPr="00FD0B84">
        <w:t xml:space="preserve"> </w:t>
      </w:r>
      <w:r w:rsidR="00624B8D">
        <w:t>after</w:t>
      </w:r>
      <w:r w:rsidR="00624B8D" w:rsidRPr="00FD0B84">
        <w:t xml:space="preserve"> </w:t>
      </w:r>
      <w:r w:rsidRPr="00FD0B84">
        <w:t>police had left</w:t>
      </w:r>
      <w:r w:rsidR="00624B8D">
        <w:t>,</w:t>
      </w:r>
      <w:r w:rsidRPr="00FD0B84">
        <w:t xml:space="preserve"> something </w:t>
      </w:r>
      <w:r w:rsidR="00624B8D">
        <w:t xml:space="preserve">was </w:t>
      </w:r>
      <w:r w:rsidRPr="00FD0B84">
        <w:t xml:space="preserve">apparently thrown against the wall. This subsequent information did not seem to have been shared with police or </w:t>
      </w:r>
      <w:r>
        <w:t>Children’s Services</w:t>
      </w:r>
      <w:r w:rsidRPr="00FD0B84">
        <w:t xml:space="preserve"> (who only received the police report) so the full picture was not appreciated.</w:t>
      </w:r>
    </w:p>
    <w:p w14:paraId="258AA970" w14:textId="73318C19" w:rsidR="000A711A" w:rsidRPr="008B5337" w:rsidRDefault="004D08F6" w:rsidP="008B5337">
      <w:pPr>
        <w:pStyle w:val="Heading2"/>
        <w:keepNext w:val="0"/>
        <w:keepLines w:val="0"/>
        <w:widowControl w:val="0"/>
      </w:pPr>
      <w:r w:rsidRPr="00273565">
        <w:t xml:space="preserve">For the third month in a row, in October 2015, a third party reported a domestic dispute between </w:t>
      </w:r>
      <w:r w:rsidR="000C0227">
        <w:t>Ms Kowalski</w:t>
      </w:r>
      <w:r w:rsidRPr="00273565">
        <w:t xml:space="preserve"> and </w:t>
      </w:r>
      <w:r w:rsidR="00E3335A">
        <w:t>Mr Duffy</w:t>
      </w:r>
      <w:r w:rsidRPr="00273565">
        <w:t>. When they were eventually traced, they denied anything had happened so no further action was taken, other than a social work referral which also did not lead to further action.</w:t>
      </w:r>
      <w:r w:rsidR="007F041F">
        <w:t xml:space="preserve"> Later that month </w:t>
      </w:r>
      <w:r w:rsidR="000C0227">
        <w:t>Ms Kowalski</w:t>
      </w:r>
      <w:r w:rsidR="007F041F">
        <w:t xml:space="preserve"> suffered serious injuries during a domestic incident.</w:t>
      </w:r>
    </w:p>
    <w:p w14:paraId="53930068" w14:textId="77777777" w:rsidR="000A711A" w:rsidRPr="00602FF2" w:rsidRDefault="00602FF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Recommendation </w:t>
      </w:r>
      <w:r w:rsidR="002427B0">
        <w:rPr>
          <w:rFonts w:ascii="Arial" w:hAnsi="Arial" w:cs="Arial"/>
          <w:b/>
          <w:i w:val="0"/>
          <w:color w:val="000000" w:themeColor="text1"/>
          <w:sz w:val="22"/>
          <w:szCs w:val="22"/>
        </w:rPr>
        <w:t>4</w:t>
      </w:r>
    </w:p>
    <w:p w14:paraId="49838400" w14:textId="77777777" w:rsidR="00602FF2" w:rsidRPr="00602FF2" w:rsidRDefault="00602FF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Hampshire </w:t>
      </w:r>
      <w:r w:rsidR="00793296" w:rsidRPr="00602FF2">
        <w:rPr>
          <w:rFonts w:ascii="Arial" w:hAnsi="Arial" w:cs="Arial"/>
          <w:b/>
          <w:i w:val="0"/>
          <w:color w:val="000000" w:themeColor="text1"/>
          <w:sz w:val="22"/>
          <w:szCs w:val="22"/>
        </w:rPr>
        <w:t>Constabulary</w:t>
      </w:r>
      <w:r w:rsidRPr="00602FF2">
        <w:rPr>
          <w:rFonts w:ascii="Arial" w:hAnsi="Arial" w:cs="Arial"/>
          <w:b/>
          <w:i w:val="0"/>
          <w:color w:val="000000" w:themeColor="text1"/>
          <w:sz w:val="22"/>
          <w:szCs w:val="22"/>
        </w:rPr>
        <w:t xml:space="preserve"> should ensure their mechanism</w:t>
      </w:r>
      <w:r w:rsidR="00F36A48">
        <w:rPr>
          <w:rFonts w:ascii="Arial" w:hAnsi="Arial" w:cs="Arial"/>
          <w:b/>
          <w:i w:val="0"/>
          <w:color w:val="000000" w:themeColor="text1"/>
          <w:sz w:val="22"/>
          <w:szCs w:val="22"/>
        </w:rPr>
        <w:t>s</w:t>
      </w:r>
      <w:r w:rsidR="006F2272">
        <w:rPr>
          <w:rFonts w:ascii="Arial" w:hAnsi="Arial" w:cs="Arial"/>
          <w:b/>
          <w:i w:val="0"/>
          <w:color w:val="000000" w:themeColor="text1"/>
          <w:sz w:val="22"/>
          <w:szCs w:val="22"/>
        </w:rPr>
        <w:t>,</w:t>
      </w:r>
      <w:r w:rsidRPr="00602FF2">
        <w:rPr>
          <w:rFonts w:ascii="Arial" w:hAnsi="Arial" w:cs="Arial"/>
          <w:b/>
          <w:i w:val="0"/>
          <w:color w:val="000000" w:themeColor="text1"/>
          <w:sz w:val="22"/>
          <w:szCs w:val="22"/>
        </w:rPr>
        <w:t xml:space="preserve"> which highlight </w:t>
      </w:r>
      <w:r w:rsidR="00793296" w:rsidRPr="00602FF2">
        <w:rPr>
          <w:rFonts w:ascii="Arial" w:hAnsi="Arial" w:cs="Arial"/>
          <w:b/>
          <w:i w:val="0"/>
          <w:color w:val="000000" w:themeColor="text1"/>
          <w:sz w:val="22"/>
          <w:szCs w:val="22"/>
        </w:rPr>
        <w:t>repeat</w:t>
      </w:r>
      <w:r w:rsidRPr="00602FF2">
        <w:rPr>
          <w:rFonts w:ascii="Arial" w:hAnsi="Arial" w:cs="Arial"/>
          <w:b/>
          <w:i w:val="0"/>
          <w:color w:val="000000" w:themeColor="text1"/>
          <w:sz w:val="22"/>
          <w:szCs w:val="22"/>
        </w:rPr>
        <w:t xml:space="preserve"> victims of domestic abuse</w:t>
      </w:r>
      <w:r w:rsidR="006F2272">
        <w:rPr>
          <w:rFonts w:ascii="Arial" w:hAnsi="Arial" w:cs="Arial"/>
          <w:b/>
          <w:i w:val="0"/>
          <w:color w:val="000000" w:themeColor="text1"/>
          <w:sz w:val="22"/>
          <w:szCs w:val="22"/>
        </w:rPr>
        <w:t>,</w:t>
      </w:r>
      <w:r w:rsidRPr="00602FF2">
        <w:rPr>
          <w:rFonts w:ascii="Arial" w:hAnsi="Arial" w:cs="Arial"/>
          <w:b/>
          <w:i w:val="0"/>
          <w:color w:val="000000" w:themeColor="text1"/>
          <w:sz w:val="22"/>
          <w:szCs w:val="22"/>
        </w:rPr>
        <w:t xml:space="preserve"> remind officers that all reports regarding such </w:t>
      </w:r>
      <w:r w:rsidR="00793296" w:rsidRPr="00602FF2">
        <w:rPr>
          <w:rFonts w:ascii="Arial" w:hAnsi="Arial" w:cs="Arial"/>
          <w:b/>
          <w:i w:val="0"/>
          <w:color w:val="000000" w:themeColor="text1"/>
          <w:sz w:val="22"/>
          <w:szCs w:val="22"/>
        </w:rPr>
        <w:t>victims</w:t>
      </w:r>
      <w:r w:rsidRPr="00602FF2">
        <w:rPr>
          <w:rFonts w:ascii="Arial" w:hAnsi="Arial" w:cs="Arial"/>
          <w:b/>
          <w:i w:val="0"/>
          <w:color w:val="000000" w:themeColor="text1"/>
          <w:sz w:val="22"/>
          <w:szCs w:val="22"/>
        </w:rPr>
        <w:t xml:space="preserve">, whether direct or third party, should be </w:t>
      </w:r>
      <w:r w:rsidR="00793296" w:rsidRPr="00602FF2">
        <w:rPr>
          <w:rFonts w:ascii="Arial" w:hAnsi="Arial" w:cs="Arial"/>
          <w:b/>
          <w:i w:val="0"/>
          <w:color w:val="000000" w:themeColor="text1"/>
          <w:sz w:val="22"/>
          <w:szCs w:val="22"/>
        </w:rPr>
        <w:t>investigated</w:t>
      </w:r>
      <w:r w:rsidRPr="00602FF2">
        <w:rPr>
          <w:rFonts w:ascii="Arial" w:hAnsi="Arial" w:cs="Arial"/>
          <w:b/>
          <w:i w:val="0"/>
          <w:color w:val="000000" w:themeColor="text1"/>
          <w:sz w:val="22"/>
          <w:szCs w:val="22"/>
        </w:rPr>
        <w:t xml:space="preserve"> to </w:t>
      </w:r>
      <w:r w:rsidR="006F2272">
        <w:rPr>
          <w:rFonts w:ascii="Arial" w:hAnsi="Arial" w:cs="Arial"/>
          <w:b/>
          <w:i w:val="0"/>
          <w:color w:val="000000" w:themeColor="text1"/>
          <w:sz w:val="22"/>
          <w:szCs w:val="22"/>
        </w:rPr>
        <w:t>the</w:t>
      </w:r>
      <w:r w:rsidR="006F2272" w:rsidRPr="00602FF2">
        <w:rPr>
          <w:rFonts w:ascii="Arial" w:hAnsi="Arial" w:cs="Arial"/>
          <w:b/>
          <w:i w:val="0"/>
          <w:color w:val="000000" w:themeColor="text1"/>
          <w:sz w:val="22"/>
          <w:szCs w:val="22"/>
        </w:rPr>
        <w:t xml:space="preserve"> </w:t>
      </w:r>
      <w:r w:rsidRPr="00602FF2">
        <w:rPr>
          <w:rFonts w:ascii="Arial" w:hAnsi="Arial" w:cs="Arial"/>
          <w:b/>
          <w:i w:val="0"/>
          <w:color w:val="000000" w:themeColor="text1"/>
          <w:sz w:val="22"/>
          <w:szCs w:val="22"/>
        </w:rPr>
        <w:t xml:space="preserve">high standard </w:t>
      </w:r>
      <w:r w:rsidR="006F2272">
        <w:rPr>
          <w:rFonts w:ascii="Arial" w:hAnsi="Arial" w:cs="Arial"/>
          <w:b/>
          <w:i w:val="0"/>
          <w:color w:val="000000" w:themeColor="text1"/>
          <w:sz w:val="22"/>
          <w:szCs w:val="22"/>
        </w:rPr>
        <w:t xml:space="preserve">aspired to in their policy, to uncover </w:t>
      </w:r>
      <w:r w:rsidRPr="00602FF2">
        <w:rPr>
          <w:rFonts w:ascii="Arial" w:hAnsi="Arial" w:cs="Arial"/>
          <w:b/>
          <w:i w:val="0"/>
          <w:color w:val="000000" w:themeColor="text1"/>
          <w:sz w:val="22"/>
          <w:szCs w:val="22"/>
        </w:rPr>
        <w:t>the nature and frequency of abuse.</w:t>
      </w:r>
    </w:p>
    <w:p w14:paraId="24E115FA" w14:textId="272E55DE" w:rsidR="00602FF2" w:rsidRPr="008B5337" w:rsidRDefault="00552B8F" w:rsidP="008B5337">
      <w:pPr>
        <w:pStyle w:val="Heading2"/>
        <w:keepNext w:val="0"/>
        <w:keepLines w:val="0"/>
        <w:widowControl w:val="0"/>
      </w:pPr>
      <w:r w:rsidRPr="007F041F">
        <w:t>On two occasions</w:t>
      </w:r>
      <w:r w:rsidR="007F041F">
        <w:t>, professionals</w:t>
      </w:r>
      <w:r w:rsidR="00602FF2" w:rsidRPr="007F041F">
        <w:t xml:space="preserve"> saw</w:t>
      </w:r>
      <w:r w:rsidRPr="007F041F">
        <w:t xml:space="preserve"> </w:t>
      </w:r>
      <w:r w:rsidR="000C0227">
        <w:t>Ms Kowalski</w:t>
      </w:r>
      <w:r w:rsidRPr="007F041F">
        <w:t xml:space="preserve"> </w:t>
      </w:r>
      <w:r w:rsidR="00602FF2" w:rsidRPr="007F041F">
        <w:t>with</w:t>
      </w:r>
      <w:r w:rsidRPr="007F041F">
        <w:t xml:space="preserve"> facial bruising. </w:t>
      </w:r>
      <w:r w:rsidR="007F041F">
        <w:t>A</w:t>
      </w:r>
      <w:r w:rsidRPr="007F041F">
        <w:t xml:space="preserve"> Housing Support Worker did not speak to her about it</w:t>
      </w:r>
      <w:r w:rsidR="008B5337">
        <w:t xml:space="preserve"> </w:t>
      </w:r>
      <w:r w:rsidR="00515FDA">
        <w:t xml:space="preserve">as </w:t>
      </w:r>
      <w:r w:rsidR="000C0227">
        <w:t>Ms Kowalski</w:t>
      </w:r>
      <w:r w:rsidR="00515FDA">
        <w:t xml:space="preserve"> had a friend present</w:t>
      </w:r>
      <w:r w:rsidR="000A15DC">
        <w:t xml:space="preserve"> and thus </w:t>
      </w:r>
      <w:r w:rsidR="00EA5D69">
        <w:t xml:space="preserve">was </w:t>
      </w:r>
      <w:r w:rsidR="000A15DC">
        <w:t>not safe to do so,</w:t>
      </w:r>
      <w:r w:rsidRPr="007F041F">
        <w:t xml:space="preserve"> but referred it to the substance misuse service</w:t>
      </w:r>
      <w:r w:rsidR="000A15DC">
        <w:t xml:space="preserve"> as they were due to see her next</w:t>
      </w:r>
      <w:r w:rsidRPr="007F041F">
        <w:t xml:space="preserve">. </w:t>
      </w:r>
      <w:r w:rsidR="008B5337">
        <w:t>N</w:t>
      </w:r>
      <w:r w:rsidRPr="007F041F">
        <w:t xml:space="preserve">othing seemed to happen as a result. However, when challenged by the social worker on the second occasion, </w:t>
      </w:r>
      <w:r w:rsidR="000C0227">
        <w:t>Ms Kowalski</w:t>
      </w:r>
      <w:r w:rsidRPr="007F041F">
        <w:t xml:space="preserve"> denied the marks were injuries. This prompted concerns that </w:t>
      </w:r>
      <w:r w:rsidR="000C0227">
        <w:t>Ms Kowalski</w:t>
      </w:r>
      <w:r w:rsidRPr="007F041F">
        <w:t xml:space="preserve"> was being less than honest that the violence had stopped. It is not clear that anything happened as </w:t>
      </w:r>
      <w:r w:rsidR="007F041F">
        <w:t xml:space="preserve">a consequence of these concerns. For </w:t>
      </w:r>
      <w:r w:rsidR="001C074F">
        <w:t>instance,</w:t>
      </w:r>
      <w:r w:rsidR="007F041F">
        <w:t xml:space="preserve"> the police were not informed.</w:t>
      </w:r>
    </w:p>
    <w:p w14:paraId="6A14D8DB" w14:textId="77777777" w:rsidR="00602FF2" w:rsidRPr="00602FF2" w:rsidRDefault="00602FF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Recommendation </w:t>
      </w:r>
      <w:r w:rsidR="00CE16D1">
        <w:rPr>
          <w:rFonts w:ascii="Arial" w:hAnsi="Arial" w:cs="Arial"/>
          <w:b/>
          <w:i w:val="0"/>
          <w:color w:val="000000" w:themeColor="text1"/>
          <w:sz w:val="22"/>
          <w:szCs w:val="22"/>
        </w:rPr>
        <w:t>5</w:t>
      </w:r>
    </w:p>
    <w:p w14:paraId="3CD03CE0" w14:textId="686C0670" w:rsidR="00602FF2" w:rsidRPr="00602FF2" w:rsidRDefault="00602FF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That </w:t>
      </w:r>
      <w:r w:rsidR="002427B0">
        <w:rPr>
          <w:rFonts w:ascii="Arial" w:hAnsi="Arial" w:cs="Arial"/>
          <w:b/>
          <w:i w:val="0"/>
          <w:color w:val="000000" w:themeColor="text1"/>
          <w:sz w:val="22"/>
          <w:szCs w:val="22"/>
        </w:rPr>
        <w:t xml:space="preserve">Test Valley </w:t>
      </w:r>
      <w:r w:rsidR="00361B70">
        <w:rPr>
          <w:rFonts w:ascii="Arial" w:hAnsi="Arial" w:cs="Arial"/>
          <w:b/>
          <w:i w:val="0"/>
          <w:color w:val="000000" w:themeColor="text1"/>
          <w:sz w:val="22"/>
          <w:szCs w:val="22"/>
        </w:rPr>
        <w:t xml:space="preserve">Safety </w:t>
      </w:r>
      <w:r w:rsidR="002427B0">
        <w:rPr>
          <w:rFonts w:ascii="Arial" w:hAnsi="Arial" w:cs="Arial"/>
          <w:b/>
          <w:i w:val="0"/>
          <w:color w:val="000000" w:themeColor="text1"/>
          <w:sz w:val="22"/>
          <w:szCs w:val="22"/>
        </w:rPr>
        <w:t>Partnership assures itsel</w:t>
      </w:r>
      <w:r w:rsidR="00624B8D">
        <w:rPr>
          <w:rFonts w:ascii="Arial" w:hAnsi="Arial" w:cs="Arial"/>
          <w:b/>
          <w:i w:val="0"/>
          <w:color w:val="000000" w:themeColor="text1"/>
          <w:sz w:val="22"/>
          <w:szCs w:val="22"/>
        </w:rPr>
        <w:t>f</w:t>
      </w:r>
      <w:r w:rsidR="002427B0">
        <w:rPr>
          <w:rFonts w:ascii="Arial" w:hAnsi="Arial" w:cs="Arial"/>
          <w:b/>
          <w:i w:val="0"/>
          <w:color w:val="000000" w:themeColor="text1"/>
          <w:sz w:val="22"/>
          <w:szCs w:val="22"/>
        </w:rPr>
        <w:t xml:space="preserve"> that reporting </w:t>
      </w:r>
      <w:r w:rsidR="00C508F9">
        <w:rPr>
          <w:rFonts w:ascii="Arial" w:hAnsi="Arial" w:cs="Arial"/>
          <w:b/>
          <w:i w:val="0"/>
          <w:color w:val="000000" w:themeColor="text1"/>
          <w:sz w:val="22"/>
          <w:szCs w:val="22"/>
        </w:rPr>
        <w:t>mechanisms</w:t>
      </w:r>
      <w:r w:rsidR="002427B0">
        <w:rPr>
          <w:rFonts w:ascii="Arial" w:hAnsi="Arial" w:cs="Arial"/>
          <w:b/>
          <w:i w:val="0"/>
          <w:color w:val="000000" w:themeColor="text1"/>
          <w:sz w:val="22"/>
          <w:szCs w:val="22"/>
        </w:rPr>
        <w:t xml:space="preserve"> to the police and the MASH are </w:t>
      </w:r>
      <w:r w:rsidR="00556048">
        <w:rPr>
          <w:rFonts w:ascii="Arial" w:hAnsi="Arial" w:cs="Arial"/>
          <w:b/>
          <w:i w:val="0"/>
          <w:color w:val="000000" w:themeColor="text1"/>
          <w:sz w:val="22"/>
          <w:szCs w:val="22"/>
        </w:rPr>
        <w:t xml:space="preserve">publicised </w:t>
      </w:r>
      <w:r w:rsidR="002427B0">
        <w:rPr>
          <w:rFonts w:ascii="Arial" w:hAnsi="Arial" w:cs="Arial"/>
          <w:b/>
          <w:i w:val="0"/>
          <w:color w:val="000000" w:themeColor="text1"/>
          <w:sz w:val="22"/>
          <w:szCs w:val="22"/>
        </w:rPr>
        <w:t xml:space="preserve">such that all agencies are clear on how to </w:t>
      </w:r>
      <w:r w:rsidR="00556048">
        <w:rPr>
          <w:rFonts w:ascii="Arial" w:hAnsi="Arial" w:cs="Arial"/>
          <w:b/>
          <w:i w:val="0"/>
          <w:color w:val="000000" w:themeColor="text1"/>
          <w:sz w:val="22"/>
          <w:szCs w:val="22"/>
        </w:rPr>
        <w:t xml:space="preserve">make timely and proportionate </w:t>
      </w:r>
      <w:r w:rsidR="00C508F9">
        <w:rPr>
          <w:rFonts w:ascii="Arial" w:hAnsi="Arial" w:cs="Arial"/>
          <w:b/>
          <w:i w:val="0"/>
          <w:color w:val="000000" w:themeColor="text1"/>
          <w:sz w:val="22"/>
          <w:szCs w:val="22"/>
        </w:rPr>
        <w:t>referrals</w:t>
      </w:r>
      <w:r w:rsidR="00556048">
        <w:rPr>
          <w:rFonts w:ascii="Arial" w:hAnsi="Arial" w:cs="Arial"/>
          <w:b/>
          <w:i w:val="0"/>
          <w:color w:val="000000" w:themeColor="text1"/>
          <w:sz w:val="22"/>
          <w:szCs w:val="22"/>
        </w:rPr>
        <w:t xml:space="preserve"> of</w:t>
      </w:r>
      <w:r w:rsidR="002427B0">
        <w:rPr>
          <w:rFonts w:ascii="Arial" w:hAnsi="Arial" w:cs="Arial"/>
          <w:b/>
          <w:i w:val="0"/>
          <w:color w:val="000000" w:themeColor="text1"/>
          <w:sz w:val="22"/>
          <w:szCs w:val="22"/>
        </w:rPr>
        <w:t xml:space="preserve"> </w:t>
      </w:r>
      <w:r w:rsidR="002427B0">
        <w:rPr>
          <w:rFonts w:ascii="Arial" w:hAnsi="Arial" w:cs="Arial"/>
          <w:b/>
          <w:i w:val="0"/>
          <w:color w:val="000000" w:themeColor="text1"/>
          <w:sz w:val="22"/>
          <w:szCs w:val="22"/>
          <w:u w:val="single"/>
        </w:rPr>
        <w:t>any</w:t>
      </w:r>
      <w:r w:rsidR="00556048">
        <w:rPr>
          <w:rFonts w:ascii="Arial" w:hAnsi="Arial" w:cs="Arial"/>
          <w:b/>
          <w:i w:val="0"/>
          <w:color w:val="000000" w:themeColor="text1"/>
          <w:sz w:val="22"/>
          <w:szCs w:val="22"/>
          <w:u w:val="single"/>
        </w:rPr>
        <w:t xml:space="preserve"> report or suspicion </w:t>
      </w:r>
      <w:r w:rsidR="00F36A48">
        <w:rPr>
          <w:rFonts w:ascii="Arial" w:hAnsi="Arial" w:cs="Arial"/>
          <w:b/>
          <w:i w:val="0"/>
          <w:color w:val="000000" w:themeColor="text1"/>
          <w:sz w:val="22"/>
          <w:szCs w:val="22"/>
        </w:rPr>
        <w:t xml:space="preserve">of </w:t>
      </w:r>
      <w:r w:rsidRPr="00602FF2">
        <w:rPr>
          <w:rFonts w:ascii="Arial" w:hAnsi="Arial" w:cs="Arial"/>
          <w:b/>
          <w:i w:val="0"/>
          <w:color w:val="000000" w:themeColor="text1"/>
          <w:sz w:val="22"/>
          <w:szCs w:val="22"/>
        </w:rPr>
        <w:t xml:space="preserve">domestic abuse to enable effective </w:t>
      </w:r>
      <w:r w:rsidR="00556048">
        <w:rPr>
          <w:rFonts w:ascii="Arial" w:hAnsi="Arial" w:cs="Arial"/>
          <w:b/>
          <w:i w:val="0"/>
          <w:color w:val="000000" w:themeColor="text1"/>
          <w:sz w:val="22"/>
          <w:szCs w:val="22"/>
        </w:rPr>
        <w:t xml:space="preserve">interventions and </w:t>
      </w:r>
      <w:r w:rsidRPr="00602FF2">
        <w:rPr>
          <w:rFonts w:ascii="Arial" w:hAnsi="Arial" w:cs="Arial"/>
          <w:b/>
          <w:i w:val="0"/>
          <w:color w:val="000000" w:themeColor="text1"/>
          <w:sz w:val="22"/>
          <w:szCs w:val="22"/>
        </w:rPr>
        <w:t>investigation</w:t>
      </w:r>
      <w:r w:rsidR="00556048">
        <w:rPr>
          <w:rFonts w:ascii="Arial" w:hAnsi="Arial" w:cs="Arial"/>
          <w:b/>
          <w:i w:val="0"/>
          <w:color w:val="000000" w:themeColor="text1"/>
          <w:sz w:val="22"/>
          <w:szCs w:val="22"/>
        </w:rPr>
        <w:t>s</w:t>
      </w:r>
      <w:r w:rsidRPr="00602FF2">
        <w:rPr>
          <w:rFonts w:ascii="Arial" w:hAnsi="Arial" w:cs="Arial"/>
          <w:b/>
          <w:i w:val="0"/>
          <w:color w:val="000000" w:themeColor="text1"/>
          <w:sz w:val="22"/>
          <w:szCs w:val="22"/>
        </w:rPr>
        <w:t>.</w:t>
      </w:r>
    </w:p>
    <w:p w14:paraId="1BBC25C2" w14:textId="56224BA2" w:rsidR="00552B8F" w:rsidRPr="00FD0B84" w:rsidRDefault="00552B8F" w:rsidP="006A2427">
      <w:pPr>
        <w:pStyle w:val="Heading2"/>
        <w:keepNext w:val="0"/>
        <w:keepLines w:val="0"/>
        <w:widowControl w:val="0"/>
      </w:pPr>
      <w:r w:rsidRPr="00FD0B84">
        <w:t>Adult</w:t>
      </w:r>
      <w:r w:rsidR="007F041F">
        <w:t>s Health and Care</w:t>
      </w:r>
      <w:r w:rsidRPr="00FD0B84">
        <w:t xml:space="preserve"> were told in April 2016 by a police officer who knew </w:t>
      </w:r>
      <w:r w:rsidR="000C0227">
        <w:t>Ms Kowalski</w:t>
      </w:r>
      <w:r w:rsidRPr="00FD0B84">
        <w:t xml:space="preserve"> that </w:t>
      </w:r>
      <w:r w:rsidR="00624B8D">
        <w:t>‘</w:t>
      </w:r>
      <w:r w:rsidRPr="00FD0B84">
        <w:t>she minimises a lot and knows the police system well enough to know what to say.</w:t>
      </w:r>
      <w:r w:rsidR="00624B8D">
        <w:t>’</w:t>
      </w:r>
      <w:r w:rsidRPr="00FD0B84">
        <w:t xml:space="preserve"> Whilst this information was not included in the police IMR</w:t>
      </w:r>
      <w:r w:rsidR="008B5337">
        <w:t>,</w:t>
      </w:r>
      <w:r w:rsidRPr="00FD0B84">
        <w:t xml:space="preserve"> it does suggest that at least one officer knew that </w:t>
      </w:r>
      <w:r w:rsidR="000C0227">
        <w:t>Ms Kowalski</w:t>
      </w:r>
      <w:r w:rsidRPr="00FD0B84">
        <w:t>’s denials were tactical yet nothing changed in the response to or investigation of these incidents.</w:t>
      </w:r>
    </w:p>
    <w:p w14:paraId="1C0148CA" w14:textId="09188377" w:rsidR="00552B8F" w:rsidRPr="00FD0B84" w:rsidRDefault="00552B8F" w:rsidP="006A2427">
      <w:pPr>
        <w:pStyle w:val="Heading2"/>
        <w:keepNext w:val="0"/>
        <w:keepLines w:val="0"/>
        <w:widowControl w:val="0"/>
      </w:pPr>
      <w:r w:rsidRPr="00FD0B84">
        <w:t xml:space="preserve">Her denials extended to </w:t>
      </w:r>
      <w:r w:rsidR="007F041F">
        <w:t xml:space="preserve">whether or not she was </w:t>
      </w:r>
      <w:r w:rsidRPr="00FD0B84">
        <w:t xml:space="preserve">having a relationship with </w:t>
      </w:r>
      <w:r w:rsidR="008B5337">
        <w:t>Mr Rees</w:t>
      </w:r>
      <w:r w:rsidRPr="00FD0B84">
        <w:t>. This seemingly came to the attention of professionals in late 2015 (</w:t>
      </w:r>
      <w:r w:rsidR="008B5337">
        <w:t>although</w:t>
      </w:r>
      <w:r w:rsidRPr="00FD0B84">
        <w:t xml:space="preserve"> </w:t>
      </w:r>
      <w:r w:rsidR="00CF18EE">
        <w:t>Aster Group</w:t>
      </w:r>
      <w:r w:rsidRPr="00FD0B84">
        <w:t xml:space="preserve"> kn</w:t>
      </w:r>
      <w:r w:rsidR="008B5337">
        <w:t>ew</w:t>
      </w:r>
      <w:r w:rsidRPr="00FD0B84">
        <w:t xml:space="preserve"> </w:t>
      </w:r>
      <w:r w:rsidR="00B165A8">
        <w:t>his first name</w:t>
      </w:r>
      <w:r w:rsidRPr="00FD0B84">
        <w:t xml:space="preserve"> in July 2013) but despite all the intelligence, including from </w:t>
      </w:r>
      <w:r w:rsidR="008B5337">
        <w:t>Mr Rees</w:t>
      </w:r>
      <w:r w:rsidR="008B5337" w:rsidRPr="00FD0B84">
        <w:t>’</w:t>
      </w:r>
      <w:r w:rsidRPr="00FD0B84">
        <w:t xml:space="preserve"> sister, </w:t>
      </w:r>
      <w:r w:rsidR="000C0227">
        <w:t>Ms Kowalski</w:t>
      </w:r>
      <w:r w:rsidRPr="00FD0B84">
        <w:t xml:space="preserve"> continued to deny it until February 2016 when she said the relationship had finished due to the involvement of Children’s Services and the Police. When suspicions re-emerged in June that year, she denied it again.</w:t>
      </w:r>
    </w:p>
    <w:p w14:paraId="78522188" w14:textId="6666A4E8" w:rsidR="00552B8F" w:rsidRDefault="000C0227" w:rsidP="006A2427">
      <w:pPr>
        <w:pStyle w:val="Heading2"/>
        <w:keepNext w:val="0"/>
        <w:keepLines w:val="0"/>
        <w:widowControl w:val="0"/>
      </w:pPr>
      <w:r>
        <w:t>Ms Kowalski</w:t>
      </w:r>
      <w:r w:rsidR="00552B8F" w:rsidRPr="00FD0B84">
        <w:t xml:space="preserve"> was demonstrably a person who would be prepared to deny or minimise issues </w:t>
      </w:r>
      <w:r w:rsidR="007F041F" w:rsidRPr="00FD0B84">
        <w:t>affecting</w:t>
      </w:r>
      <w:r w:rsidR="00552B8F" w:rsidRPr="00FD0B84">
        <w:t xml:space="preserve"> her and </w:t>
      </w:r>
      <w:r w:rsidR="00445D8A">
        <w:t>‘L’</w:t>
      </w:r>
      <w:r w:rsidR="007F041F">
        <w:t>,</w:t>
      </w:r>
      <w:r w:rsidR="00552B8F" w:rsidRPr="00FD0B84">
        <w:t xml:space="preserve"> even in the face of clear evidence or consistent intelligence. Her denials over her alcohol use rarely impacted on the services or interventions put in place but the same could not be said over her domestic abuse denials. These </w:t>
      </w:r>
      <w:r w:rsidR="00F36A48">
        <w:t>were sometimes</w:t>
      </w:r>
      <w:r w:rsidR="00552B8F" w:rsidRPr="00FD0B84">
        <w:t xml:space="preserve"> accepted, or at least </w:t>
      </w:r>
      <w:r w:rsidR="007F041F">
        <w:t>little</w:t>
      </w:r>
      <w:r w:rsidR="00552B8F" w:rsidRPr="00FD0B84">
        <w:t xml:space="preserve"> consideration was given as to what could be done differently as a consequence. </w:t>
      </w:r>
      <w:r w:rsidR="00F36A48">
        <w:t>On these occasions, t</w:t>
      </w:r>
      <w:r w:rsidR="00552B8F" w:rsidRPr="00FD0B84">
        <w:t xml:space="preserve">he same policing response was provided each time and the same referral provided to </w:t>
      </w:r>
      <w:r w:rsidR="00A37B27">
        <w:t>Children’s Services</w:t>
      </w:r>
      <w:r w:rsidR="00552B8F" w:rsidRPr="00FD0B84">
        <w:t xml:space="preserve">. There was no escalation or additional intervention designed to support or safeguard </w:t>
      </w:r>
      <w:r>
        <w:t>Ms Kowalski</w:t>
      </w:r>
      <w:r w:rsidR="00552B8F" w:rsidRPr="00FD0B84">
        <w:t xml:space="preserve"> despite her rejection of help at the time.</w:t>
      </w:r>
    </w:p>
    <w:p w14:paraId="01DD486F" w14:textId="1B9B65F7" w:rsidR="007E0C2F" w:rsidRPr="007F041F" w:rsidRDefault="007E0C2F" w:rsidP="006A2427">
      <w:pPr>
        <w:pStyle w:val="Heading2"/>
        <w:keepNext w:val="0"/>
        <w:keepLines w:val="0"/>
        <w:widowControl w:val="0"/>
        <w:snapToGrid w:val="0"/>
        <w:spacing w:before="120"/>
        <w:rPr>
          <w:color w:val="auto"/>
          <w:szCs w:val="22"/>
        </w:rPr>
      </w:pPr>
      <w:r w:rsidRPr="007F041F">
        <w:t xml:space="preserve">This case would have </w:t>
      </w:r>
      <w:r w:rsidR="00793296" w:rsidRPr="007F041F">
        <w:t>benefited</w:t>
      </w:r>
      <w:r w:rsidRPr="007F041F">
        <w:t xml:space="preserve"> from some co</w:t>
      </w:r>
      <w:r w:rsidR="00336A0A">
        <w:t>-ordinated</w:t>
      </w:r>
      <w:r w:rsidRPr="007F041F">
        <w:t xml:space="preserve"> case management whereby all information, be that formally </w:t>
      </w:r>
      <w:r w:rsidR="007F041F">
        <w:t xml:space="preserve">or informally </w:t>
      </w:r>
      <w:r w:rsidRPr="007F041F">
        <w:t xml:space="preserve">held, could be shared, considered and a </w:t>
      </w:r>
      <w:r w:rsidR="00793296" w:rsidRPr="007F041F">
        <w:t>multi-agency</w:t>
      </w:r>
      <w:r w:rsidRPr="007F041F">
        <w:t xml:space="preserve"> plan effected. This was not in place so, outside of the </w:t>
      </w:r>
      <w:r w:rsidR="00793296" w:rsidRPr="007F041F">
        <w:t>majority</w:t>
      </w:r>
      <w:r w:rsidRPr="007F041F">
        <w:t xml:space="preserve"> of the Child Protection Investigations, some concerns were not acted upon in a collaborative way </w:t>
      </w:r>
      <w:r w:rsidR="007F041F">
        <w:t>designed to</w:t>
      </w:r>
      <w:r w:rsidRPr="007F041F">
        <w:t xml:space="preserve"> </w:t>
      </w:r>
      <w:r w:rsidR="007F041F">
        <w:t>protect</w:t>
      </w:r>
      <w:r w:rsidRPr="007F041F">
        <w:t xml:space="preserve"> </w:t>
      </w:r>
      <w:r w:rsidR="000C0227">
        <w:t>Mr Hedges</w:t>
      </w:r>
      <w:r w:rsidRPr="007F041F">
        <w:t xml:space="preserve">, </w:t>
      </w:r>
      <w:r w:rsidR="000C0227">
        <w:t>Ms Kowalski</w:t>
      </w:r>
      <w:r w:rsidRPr="007F041F">
        <w:t xml:space="preserve"> and </w:t>
      </w:r>
      <w:r w:rsidR="00445D8A">
        <w:t>‘L’</w:t>
      </w:r>
      <w:r w:rsidR="007F041F">
        <w:t>,</w:t>
      </w:r>
      <w:r w:rsidRPr="007F041F">
        <w:t xml:space="preserve"> who each had their own needs.</w:t>
      </w:r>
    </w:p>
    <w:p w14:paraId="21307EB4" w14:textId="77777777" w:rsidR="007E0C2F" w:rsidRPr="007E0C2F" w:rsidRDefault="007E0C2F"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7E0C2F">
        <w:rPr>
          <w:rFonts w:ascii="Arial" w:hAnsi="Arial" w:cs="Arial"/>
          <w:b/>
          <w:i w:val="0"/>
          <w:color w:val="000000" w:themeColor="text1"/>
          <w:sz w:val="22"/>
          <w:szCs w:val="22"/>
        </w:rPr>
        <w:t xml:space="preserve">Recommendation </w:t>
      </w:r>
      <w:r w:rsidR="00CE16D1">
        <w:rPr>
          <w:rFonts w:ascii="Arial" w:hAnsi="Arial" w:cs="Arial"/>
          <w:b/>
          <w:i w:val="0"/>
          <w:color w:val="000000" w:themeColor="text1"/>
          <w:sz w:val="22"/>
          <w:szCs w:val="22"/>
        </w:rPr>
        <w:t>6</w:t>
      </w:r>
    </w:p>
    <w:p w14:paraId="5C797198" w14:textId="7E92C617" w:rsidR="007E0C2F" w:rsidRPr="007E0C2F" w:rsidRDefault="007E0C2F"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7E0C2F">
        <w:rPr>
          <w:rFonts w:ascii="Arial" w:hAnsi="Arial" w:cs="Arial"/>
          <w:b/>
          <w:i w:val="0"/>
          <w:color w:val="000000" w:themeColor="text1"/>
          <w:sz w:val="22"/>
          <w:szCs w:val="22"/>
        </w:rPr>
        <w:t xml:space="preserve">That Test Valley </w:t>
      </w:r>
      <w:r w:rsidR="00361B70">
        <w:rPr>
          <w:rFonts w:ascii="Arial" w:hAnsi="Arial" w:cs="Arial"/>
          <w:b/>
          <w:i w:val="0"/>
          <w:color w:val="000000" w:themeColor="text1"/>
          <w:sz w:val="22"/>
          <w:szCs w:val="22"/>
        </w:rPr>
        <w:t xml:space="preserve">Safety </w:t>
      </w:r>
      <w:r w:rsidRPr="007E0C2F">
        <w:rPr>
          <w:rFonts w:ascii="Arial" w:hAnsi="Arial" w:cs="Arial"/>
          <w:b/>
          <w:i w:val="0"/>
          <w:color w:val="000000" w:themeColor="text1"/>
          <w:sz w:val="22"/>
          <w:szCs w:val="22"/>
        </w:rPr>
        <w:t>Partnership develops plans that</w:t>
      </w:r>
      <w:r w:rsidR="007E136B">
        <w:rPr>
          <w:rFonts w:ascii="Arial" w:hAnsi="Arial" w:cs="Arial"/>
          <w:b/>
          <w:i w:val="0"/>
          <w:color w:val="000000" w:themeColor="text1"/>
          <w:sz w:val="22"/>
          <w:szCs w:val="22"/>
        </w:rPr>
        <w:t xml:space="preserve"> supplement existing </w:t>
      </w:r>
      <w:r w:rsidR="00EA5D69">
        <w:rPr>
          <w:rFonts w:ascii="Arial" w:hAnsi="Arial" w:cs="Arial"/>
          <w:b/>
          <w:i w:val="0"/>
          <w:color w:val="000000" w:themeColor="text1"/>
          <w:sz w:val="22"/>
          <w:szCs w:val="22"/>
        </w:rPr>
        <w:t xml:space="preserve">multi-agency collaboration and </w:t>
      </w:r>
      <w:r w:rsidR="00EA5D69" w:rsidRPr="007E0C2F">
        <w:rPr>
          <w:rFonts w:ascii="Arial" w:hAnsi="Arial" w:cs="Arial"/>
          <w:b/>
          <w:i w:val="0"/>
          <w:color w:val="000000" w:themeColor="text1"/>
          <w:sz w:val="22"/>
          <w:szCs w:val="22"/>
        </w:rPr>
        <w:t xml:space="preserve">case management </w:t>
      </w:r>
      <w:r w:rsidR="007E136B">
        <w:rPr>
          <w:rFonts w:ascii="Arial" w:hAnsi="Arial" w:cs="Arial"/>
          <w:b/>
          <w:i w:val="0"/>
          <w:color w:val="000000" w:themeColor="text1"/>
          <w:sz w:val="22"/>
          <w:szCs w:val="22"/>
        </w:rPr>
        <w:t>arrangements</w:t>
      </w:r>
      <w:r w:rsidRPr="007E0C2F">
        <w:rPr>
          <w:rFonts w:ascii="Arial" w:hAnsi="Arial" w:cs="Arial"/>
          <w:b/>
          <w:i w:val="0"/>
          <w:color w:val="000000" w:themeColor="text1"/>
          <w:sz w:val="22"/>
          <w:szCs w:val="22"/>
        </w:rPr>
        <w:t xml:space="preserve"> </w:t>
      </w:r>
      <w:r w:rsidR="00EA5D69">
        <w:rPr>
          <w:rFonts w:ascii="Arial" w:hAnsi="Arial" w:cs="Arial"/>
          <w:b/>
          <w:i w:val="0"/>
          <w:color w:val="000000" w:themeColor="text1"/>
          <w:sz w:val="22"/>
          <w:szCs w:val="22"/>
        </w:rPr>
        <w:t>so as to</w:t>
      </w:r>
      <w:r w:rsidR="00EA5D69" w:rsidRPr="007E0C2F">
        <w:rPr>
          <w:rFonts w:ascii="Arial" w:hAnsi="Arial" w:cs="Arial"/>
          <w:b/>
          <w:i w:val="0"/>
          <w:color w:val="000000" w:themeColor="text1"/>
          <w:sz w:val="22"/>
          <w:szCs w:val="22"/>
        </w:rPr>
        <w:t xml:space="preserve"> </w:t>
      </w:r>
      <w:r w:rsidRPr="007E0C2F">
        <w:rPr>
          <w:rFonts w:ascii="Arial" w:hAnsi="Arial" w:cs="Arial"/>
          <w:b/>
          <w:i w:val="0"/>
          <w:color w:val="000000" w:themeColor="text1"/>
          <w:sz w:val="22"/>
          <w:szCs w:val="22"/>
        </w:rPr>
        <w:t xml:space="preserve">facilitate effective </w:t>
      </w:r>
      <w:r w:rsidR="00EA5D69" w:rsidRPr="007E0C2F">
        <w:rPr>
          <w:rFonts w:ascii="Arial" w:hAnsi="Arial" w:cs="Arial"/>
          <w:b/>
          <w:i w:val="0"/>
          <w:color w:val="000000" w:themeColor="text1"/>
          <w:sz w:val="22"/>
          <w:szCs w:val="22"/>
        </w:rPr>
        <w:t xml:space="preserve">support and interventions </w:t>
      </w:r>
      <w:r w:rsidR="00EA5D69">
        <w:rPr>
          <w:rFonts w:ascii="Arial" w:hAnsi="Arial" w:cs="Arial"/>
          <w:b/>
          <w:i w:val="0"/>
          <w:color w:val="000000" w:themeColor="text1"/>
          <w:sz w:val="22"/>
          <w:szCs w:val="22"/>
        </w:rPr>
        <w:t>in</w:t>
      </w:r>
      <w:r w:rsidR="004903C6">
        <w:rPr>
          <w:rFonts w:ascii="Arial" w:hAnsi="Arial" w:cs="Arial"/>
          <w:b/>
          <w:i w:val="0"/>
          <w:color w:val="000000" w:themeColor="text1"/>
          <w:sz w:val="22"/>
          <w:szCs w:val="22"/>
        </w:rPr>
        <w:t xml:space="preserve"> those </w:t>
      </w:r>
      <w:r w:rsidR="00EA5D69">
        <w:rPr>
          <w:rFonts w:ascii="Arial" w:hAnsi="Arial" w:cs="Arial"/>
          <w:b/>
          <w:i w:val="0"/>
          <w:color w:val="000000" w:themeColor="text1"/>
          <w:sz w:val="22"/>
          <w:szCs w:val="22"/>
        </w:rPr>
        <w:t xml:space="preserve">cases </w:t>
      </w:r>
      <w:r w:rsidR="004903C6">
        <w:rPr>
          <w:rFonts w:ascii="Arial" w:hAnsi="Arial" w:cs="Arial"/>
          <w:b/>
          <w:i w:val="0"/>
          <w:color w:val="000000" w:themeColor="text1"/>
          <w:sz w:val="22"/>
          <w:szCs w:val="22"/>
        </w:rPr>
        <w:t>that fall below thresholds for alternative procedures</w:t>
      </w:r>
      <w:r w:rsidRPr="007E0C2F">
        <w:rPr>
          <w:rFonts w:ascii="Arial" w:hAnsi="Arial" w:cs="Arial"/>
          <w:b/>
          <w:i w:val="0"/>
          <w:color w:val="000000" w:themeColor="text1"/>
          <w:sz w:val="22"/>
          <w:szCs w:val="22"/>
        </w:rPr>
        <w:t>.</w:t>
      </w:r>
    </w:p>
    <w:p w14:paraId="3A07B986" w14:textId="77777777" w:rsidR="00552B8F" w:rsidRPr="007E0C2F" w:rsidRDefault="00552B8F" w:rsidP="006A2427">
      <w:pPr>
        <w:pStyle w:val="Default"/>
        <w:widowControl w:val="0"/>
        <w:snapToGrid w:val="0"/>
        <w:spacing w:before="120" w:after="120"/>
        <w:jc w:val="both"/>
        <w:rPr>
          <w:b/>
          <w:color w:val="auto"/>
          <w:sz w:val="22"/>
          <w:szCs w:val="22"/>
          <w:lang w:val="en-GB"/>
        </w:rPr>
      </w:pPr>
      <w:r w:rsidRPr="007E0C2F">
        <w:rPr>
          <w:b/>
          <w:color w:val="auto"/>
          <w:sz w:val="22"/>
          <w:szCs w:val="22"/>
          <w:lang w:val="en-GB"/>
        </w:rPr>
        <w:t>Risk Assessment</w:t>
      </w:r>
    </w:p>
    <w:p w14:paraId="55651355" w14:textId="0D4F4DD4" w:rsidR="00552B8F" w:rsidRPr="00FD0B84" w:rsidRDefault="00552B8F" w:rsidP="006A2427">
      <w:pPr>
        <w:pStyle w:val="Heading2"/>
        <w:keepNext w:val="0"/>
        <w:keepLines w:val="0"/>
        <w:widowControl w:val="0"/>
      </w:pPr>
      <w:r w:rsidRPr="00FD0B84">
        <w:t xml:space="preserve">On </w:t>
      </w:r>
      <w:r w:rsidR="00793296" w:rsidRPr="00FD0B84">
        <w:t>t</w:t>
      </w:r>
      <w:r w:rsidR="00793296">
        <w:t>welve</w:t>
      </w:r>
      <w:r w:rsidRPr="00FD0B84">
        <w:t xml:space="preserve"> occasions Police attended domestic abuse incidents where </w:t>
      </w:r>
      <w:r w:rsidR="000C0227">
        <w:t>Ms Kowalski</w:t>
      </w:r>
      <w:r w:rsidRPr="00FD0B84">
        <w:t xml:space="preserve"> was the victim of domestic abuse and one where she was the alleged perpetrator. At each of these a Domestic Abuse Stalking and Harassment Risk Assessment should have been carried out. The outcome of these assessments </w:t>
      </w:r>
      <w:r w:rsidR="001C074F" w:rsidRPr="00FD0B84">
        <w:t>is</w:t>
      </w:r>
      <w:r w:rsidRPr="00FD0B84">
        <w:t xml:space="preserve"> shown:</w:t>
      </w:r>
    </w:p>
    <w:tbl>
      <w:tblPr>
        <w:tblStyle w:val="TableGrid"/>
        <w:tblW w:w="0" w:type="auto"/>
        <w:tblLook w:val="04A0" w:firstRow="1" w:lastRow="0" w:firstColumn="1" w:lastColumn="0" w:noHBand="0" w:noVBand="1"/>
      </w:tblPr>
      <w:tblGrid>
        <w:gridCol w:w="2075"/>
        <w:gridCol w:w="1889"/>
        <w:gridCol w:w="1843"/>
        <w:gridCol w:w="1547"/>
        <w:gridCol w:w="1430"/>
      </w:tblGrid>
      <w:tr w:rsidR="003B1E1F" w:rsidRPr="00EC599E" w14:paraId="46266EDF" w14:textId="77777777" w:rsidTr="00F36A48">
        <w:tc>
          <w:tcPr>
            <w:tcW w:w="2075" w:type="dxa"/>
          </w:tcPr>
          <w:p w14:paraId="21A392ED" w14:textId="77777777" w:rsidR="003B1E1F" w:rsidRPr="00EC599E" w:rsidRDefault="003B1E1F" w:rsidP="00ED2228">
            <w:pPr>
              <w:widowControl w:val="0"/>
              <w:spacing w:after="120"/>
              <w:ind w:firstLine="22"/>
              <w:jc w:val="center"/>
              <w:rPr>
                <w:rFonts w:ascii="Arial" w:hAnsi="Arial" w:cs="Arial"/>
                <w:b/>
                <w:color w:val="000000"/>
              </w:rPr>
            </w:pPr>
            <w:r w:rsidRPr="00EC599E">
              <w:rPr>
                <w:rFonts w:ascii="Arial" w:hAnsi="Arial" w:cs="Arial"/>
                <w:b/>
                <w:color w:val="000000"/>
              </w:rPr>
              <w:t>Date</w:t>
            </w:r>
          </w:p>
        </w:tc>
        <w:tc>
          <w:tcPr>
            <w:tcW w:w="1889" w:type="dxa"/>
          </w:tcPr>
          <w:p w14:paraId="1B4848EB" w14:textId="77777777" w:rsidR="003B1E1F" w:rsidRPr="00EC599E" w:rsidRDefault="003B1E1F" w:rsidP="00ED2228">
            <w:pPr>
              <w:widowControl w:val="0"/>
              <w:spacing w:after="120"/>
              <w:ind w:firstLine="22"/>
              <w:jc w:val="center"/>
              <w:rPr>
                <w:rFonts w:ascii="Arial" w:hAnsi="Arial" w:cs="Arial"/>
                <w:b/>
                <w:color w:val="000000"/>
              </w:rPr>
            </w:pPr>
            <w:r w:rsidRPr="00EC599E">
              <w:rPr>
                <w:rFonts w:ascii="Arial" w:hAnsi="Arial" w:cs="Arial"/>
                <w:b/>
                <w:color w:val="000000"/>
              </w:rPr>
              <w:t>Not Submitted</w:t>
            </w:r>
          </w:p>
        </w:tc>
        <w:tc>
          <w:tcPr>
            <w:tcW w:w="1843" w:type="dxa"/>
          </w:tcPr>
          <w:p w14:paraId="3F222967" w14:textId="77777777" w:rsidR="003B1E1F" w:rsidRPr="00EC599E" w:rsidRDefault="003B1E1F" w:rsidP="00ED2228">
            <w:pPr>
              <w:widowControl w:val="0"/>
              <w:spacing w:after="120"/>
              <w:ind w:firstLine="22"/>
              <w:jc w:val="center"/>
              <w:rPr>
                <w:rFonts w:ascii="Arial" w:hAnsi="Arial" w:cs="Arial"/>
                <w:b/>
                <w:color w:val="000000"/>
              </w:rPr>
            </w:pPr>
            <w:r w:rsidRPr="00EC599E">
              <w:rPr>
                <w:rFonts w:ascii="Arial" w:hAnsi="Arial" w:cs="Arial"/>
                <w:b/>
                <w:color w:val="000000"/>
              </w:rPr>
              <w:t>Standard Risk</w:t>
            </w:r>
          </w:p>
        </w:tc>
        <w:tc>
          <w:tcPr>
            <w:tcW w:w="1547" w:type="dxa"/>
          </w:tcPr>
          <w:p w14:paraId="1C9B1994" w14:textId="77777777" w:rsidR="003B1E1F" w:rsidRPr="00EC599E" w:rsidRDefault="003B1E1F" w:rsidP="00ED2228">
            <w:pPr>
              <w:widowControl w:val="0"/>
              <w:spacing w:after="120"/>
              <w:ind w:firstLine="22"/>
              <w:jc w:val="center"/>
              <w:rPr>
                <w:rFonts w:ascii="Arial" w:hAnsi="Arial" w:cs="Arial"/>
                <w:b/>
                <w:color w:val="000000"/>
              </w:rPr>
            </w:pPr>
            <w:r w:rsidRPr="00EC599E">
              <w:rPr>
                <w:rFonts w:ascii="Arial" w:hAnsi="Arial" w:cs="Arial"/>
                <w:b/>
                <w:color w:val="000000"/>
              </w:rPr>
              <w:t>Medium Risk</w:t>
            </w:r>
          </w:p>
        </w:tc>
        <w:tc>
          <w:tcPr>
            <w:tcW w:w="1430" w:type="dxa"/>
          </w:tcPr>
          <w:p w14:paraId="05310F59" w14:textId="77777777" w:rsidR="003B1E1F" w:rsidRPr="00EC599E" w:rsidRDefault="003B1E1F" w:rsidP="00ED2228">
            <w:pPr>
              <w:widowControl w:val="0"/>
              <w:spacing w:after="120"/>
              <w:ind w:firstLine="22"/>
              <w:jc w:val="center"/>
              <w:rPr>
                <w:rFonts w:ascii="Arial" w:hAnsi="Arial" w:cs="Arial"/>
                <w:b/>
                <w:color w:val="000000"/>
              </w:rPr>
            </w:pPr>
            <w:r w:rsidRPr="00EC599E">
              <w:rPr>
                <w:rFonts w:ascii="Arial" w:hAnsi="Arial" w:cs="Arial"/>
                <w:b/>
                <w:color w:val="000000"/>
              </w:rPr>
              <w:t>High Risk</w:t>
            </w:r>
          </w:p>
        </w:tc>
      </w:tr>
      <w:tr w:rsidR="003B1E1F" w:rsidRPr="00EC599E" w14:paraId="2977ABAE" w14:textId="77777777" w:rsidTr="00F36A48">
        <w:tc>
          <w:tcPr>
            <w:tcW w:w="2075" w:type="dxa"/>
          </w:tcPr>
          <w:p w14:paraId="4B783AED" w14:textId="77777777" w:rsidR="003B1E1F" w:rsidRPr="00EC599E" w:rsidRDefault="003B1E1F" w:rsidP="00F36A48">
            <w:pPr>
              <w:widowControl w:val="0"/>
              <w:spacing w:after="120"/>
              <w:ind w:firstLine="22"/>
              <w:rPr>
                <w:rFonts w:ascii="Arial" w:hAnsi="Arial" w:cs="Arial"/>
                <w:b/>
                <w:color w:val="000000"/>
              </w:rPr>
            </w:pPr>
            <w:r>
              <w:rPr>
                <w:rFonts w:ascii="Arial" w:hAnsi="Arial" w:cs="Arial"/>
                <w:b/>
                <w:color w:val="000000"/>
              </w:rPr>
              <w:t>December 2011</w:t>
            </w:r>
          </w:p>
        </w:tc>
        <w:tc>
          <w:tcPr>
            <w:tcW w:w="1889" w:type="dxa"/>
          </w:tcPr>
          <w:p w14:paraId="5E796EBC" w14:textId="77777777" w:rsidR="003B1E1F" w:rsidRPr="00EC599E" w:rsidRDefault="003B1E1F" w:rsidP="00F36A48">
            <w:pPr>
              <w:widowControl w:val="0"/>
              <w:spacing w:after="120"/>
              <w:ind w:firstLine="22"/>
              <w:jc w:val="center"/>
              <w:rPr>
                <w:rFonts w:ascii="Arial" w:hAnsi="Arial" w:cs="Arial"/>
                <w:color w:val="000000"/>
              </w:rPr>
            </w:pPr>
          </w:p>
        </w:tc>
        <w:tc>
          <w:tcPr>
            <w:tcW w:w="1843" w:type="dxa"/>
          </w:tcPr>
          <w:p w14:paraId="739A1DED" w14:textId="77777777" w:rsidR="003B1E1F" w:rsidRPr="00EC599E" w:rsidRDefault="003B1E1F" w:rsidP="00F36A48">
            <w:pPr>
              <w:widowControl w:val="0"/>
              <w:spacing w:after="120"/>
              <w:ind w:firstLine="22"/>
              <w:jc w:val="center"/>
              <w:rPr>
                <w:rFonts w:ascii="Arial" w:hAnsi="Arial" w:cs="Arial"/>
                <w:color w:val="000000"/>
              </w:rPr>
            </w:pPr>
            <w:r>
              <w:rPr>
                <w:rFonts w:ascii="Arial" w:hAnsi="Arial" w:cs="Arial"/>
                <w:color w:val="000000"/>
              </w:rPr>
              <w:t>X</w:t>
            </w:r>
          </w:p>
        </w:tc>
        <w:tc>
          <w:tcPr>
            <w:tcW w:w="1547" w:type="dxa"/>
          </w:tcPr>
          <w:p w14:paraId="7A7B020F"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5C0AE81E" w14:textId="77777777" w:rsidR="003B1E1F" w:rsidRPr="00EC599E" w:rsidRDefault="003B1E1F" w:rsidP="00F36A48">
            <w:pPr>
              <w:widowControl w:val="0"/>
              <w:spacing w:after="120"/>
              <w:ind w:firstLine="22"/>
              <w:jc w:val="center"/>
              <w:rPr>
                <w:rFonts w:ascii="Arial" w:hAnsi="Arial" w:cs="Arial"/>
                <w:color w:val="000000"/>
              </w:rPr>
            </w:pPr>
          </w:p>
        </w:tc>
      </w:tr>
      <w:tr w:rsidR="003B1E1F" w:rsidRPr="00EC599E" w14:paraId="3E6E3175" w14:textId="77777777" w:rsidTr="00F36A48">
        <w:tc>
          <w:tcPr>
            <w:tcW w:w="2075" w:type="dxa"/>
          </w:tcPr>
          <w:p w14:paraId="6F01F173" w14:textId="77777777" w:rsidR="003B1E1F" w:rsidRPr="00EC599E" w:rsidRDefault="003B1E1F" w:rsidP="00F36A48">
            <w:pPr>
              <w:widowControl w:val="0"/>
              <w:spacing w:after="120"/>
              <w:ind w:firstLine="22"/>
              <w:rPr>
                <w:rFonts w:ascii="Arial" w:hAnsi="Arial" w:cs="Arial"/>
                <w:b/>
                <w:color w:val="000000"/>
              </w:rPr>
            </w:pPr>
            <w:r>
              <w:rPr>
                <w:rFonts w:ascii="Arial" w:hAnsi="Arial" w:cs="Arial"/>
                <w:b/>
                <w:color w:val="000000"/>
              </w:rPr>
              <w:t>January 2012</w:t>
            </w:r>
          </w:p>
        </w:tc>
        <w:tc>
          <w:tcPr>
            <w:tcW w:w="1889" w:type="dxa"/>
          </w:tcPr>
          <w:p w14:paraId="3898AE4E" w14:textId="77777777" w:rsidR="003B1E1F" w:rsidRPr="00EC599E" w:rsidRDefault="003B1E1F" w:rsidP="00F36A48">
            <w:pPr>
              <w:widowControl w:val="0"/>
              <w:spacing w:after="120"/>
              <w:ind w:firstLine="22"/>
              <w:jc w:val="center"/>
              <w:rPr>
                <w:rFonts w:ascii="Arial" w:hAnsi="Arial" w:cs="Arial"/>
                <w:color w:val="000000"/>
              </w:rPr>
            </w:pPr>
          </w:p>
        </w:tc>
        <w:tc>
          <w:tcPr>
            <w:tcW w:w="1843" w:type="dxa"/>
          </w:tcPr>
          <w:p w14:paraId="5463C4F8" w14:textId="77777777" w:rsidR="003B1E1F" w:rsidRPr="00EC599E" w:rsidRDefault="003B1E1F" w:rsidP="00F36A48">
            <w:pPr>
              <w:widowControl w:val="0"/>
              <w:spacing w:after="120"/>
              <w:ind w:firstLine="22"/>
              <w:jc w:val="center"/>
              <w:rPr>
                <w:rFonts w:ascii="Arial" w:hAnsi="Arial" w:cs="Arial"/>
                <w:color w:val="000000"/>
              </w:rPr>
            </w:pPr>
            <w:r>
              <w:rPr>
                <w:rFonts w:ascii="Arial" w:hAnsi="Arial" w:cs="Arial"/>
                <w:color w:val="000000"/>
              </w:rPr>
              <w:t>X</w:t>
            </w:r>
          </w:p>
        </w:tc>
        <w:tc>
          <w:tcPr>
            <w:tcW w:w="1547" w:type="dxa"/>
          </w:tcPr>
          <w:p w14:paraId="128847BF"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11352236" w14:textId="77777777" w:rsidR="003B1E1F" w:rsidRPr="00EC599E" w:rsidRDefault="003B1E1F" w:rsidP="00F36A48">
            <w:pPr>
              <w:widowControl w:val="0"/>
              <w:spacing w:after="120"/>
              <w:ind w:firstLine="22"/>
              <w:jc w:val="center"/>
              <w:rPr>
                <w:rFonts w:ascii="Arial" w:hAnsi="Arial" w:cs="Arial"/>
                <w:color w:val="000000"/>
              </w:rPr>
            </w:pPr>
          </w:p>
        </w:tc>
      </w:tr>
      <w:tr w:rsidR="003B1E1F" w:rsidRPr="00EC599E" w14:paraId="7C900112" w14:textId="77777777" w:rsidTr="00F36A48">
        <w:tc>
          <w:tcPr>
            <w:tcW w:w="2075" w:type="dxa"/>
          </w:tcPr>
          <w:p w14:paraId="246C260E" w14:textId="77777777" w:rsidR="003B1E1F" w:rsidRPr="00EC599E" w:rsidRDefault="003B1E1F" w:rsidP="00F36A48">
            <w:pPr>
              <w:widowControl w:val="0"/>
              <w:spacing w:after="120"/>
              <w:ind w:firstLine="22"/>
              <w:rPr>
                <w:rFonts w:ascii="Arial" w:hAnsi="Arial" w:cs="Arial"/>
                <w:b/>
                <w:color w:val="000000"/>
              </w:rPr>
            </w:pPr>
            <w:r w:rsidRPr="00EC599E">
              <w:rPr>
                <w:rFonts w:ascii="Arial" w:hAnsi="Arial" w:cs="Arial"/>
                <w:b/>
                <w:color w:val="000000"/>
              </w:rPr>
              <w:t>May 2012</w:t>
            </w:r>
          </w:p>
        </w:tc>
        <w:tc>
          <w:tcPr>
            <w:tcW w:w="1889" w:type="dxa"/>
          </w:tcPr>
          <w:p w14:paraId="63FCA4AD" w14:textId="77777777" w:rsidR="003B1E1F" w:rsidRPr="00EC599E" w:rsidRDefault="003B1E1F" w:rsidP="00F36A48">
            <w:pPr>
              <w:widowControl w:val="0"/>
              <w:spacing w:after="120"/>
              <w:ind w:firstLine="22"/>
              <w:jc w:val="center"/>
              <w:rPr>
                <w:rFonts w:ascii="Arial" w:hAnsi="Arial" w:cs="Arial"/>
                <w:color w:val="000000"/>
              </w:rPr>
            </w:pPr>
            <w:r w:rsidRPr="00EC599E">
              <w:rPr>
                <w:rFonts w:ascii="Arial" w:hAnsi="Arial" w:cs="Arial"/>
                <w:color w:val="000000"/>
              </w:rPr>
              <w:t>X</w:t>
            </w:r>
          </w:p>
        </w:tc>
        <w:tc>
          <w:tcPr>
            <w:tcW w:w="1843" w:type="dxa"/>
          </w:tcPr>
          <w:p w14:paraId="6E466686" w14:textId="77777777" w:rsidR="003B1E1F" w:rsidRPr="00EC599E" w:rsidRDefault="003B1E1F" w:rsidP="00F36A48">
            <w:pPr>
              <w:widowControl w:val="0"/>
              <w:spacing w:after="120"/>
              <w:ind w:firstLine="22"/>
              <w:jc w:val="center"/>
              <w:rPr>
                <w:rFonts w:ascii="Arial" w:hAnsi="Arial" w:cs="Arial"/>
                <w:color w:val="000000"/>
              </w:rPr>
            </w:pPr>
          </w:p>
        </w:tc>
        <w:tc>
          <w:tcPr>
            <w:tcW w:w="1547" w:type="dxa"/>
          </w:tcPr>
          <w:p w14:paraId="1DD80F2E"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04CB0BCA" w14:textId="77777777" w:rsidR="003B1E1F" w:rsidRPr="00EC599E" w:rsidRDefault="003B1E1F" w:rsidP="00F36A48">
            <w:pPr>
              <w:widowControl w:val="0"/>
              <w:spacing w:after="120"/>
              <w:ind w:firstLine="22"/>
              <w:jc w:val="center"/>
              <w:rPr>
                <w:rFonts w:ascii="Arial" w:hAnsi="Arial" w:cs="Arial"/>
                <w:color w:val="000000"/>
              </w:rPr>
            </w:pPr>
          </w:p>
        </w:tc>
      </w:tr>
      <w:tr w:rsidR="003B1E1F" w:rsidRPr="00EC599E" w14:paraId="0E2D06F9" w14:textId="77777777" w:rsidTr="00F36A48">
        <w:tc>
          <w:tcPr>
            <w:tcW w:w="2075" w:type="dxa"/>
          </w:tcPr>
          <w:p w14:paraId="3B8614B0" w14:textId="77777777" w:rsidR="003B1E1F" w:rsidRPr="00EC599E" w:rsidRDefault="003B1E1F" w:rsidP="00F36A48">
            <w:pPr>
              <w:widowControl w:val="0"/>
              <w:spacing w:after="120"/>
              <w:ind w:firstLine="22"/>
              <w:rPr>
                <w:rFonts w:ascii="Arial" w:hAnsi="Arial" w:cs="Arial"/>
                <w:b/>
                <w:color w:val="000000"/>
              </w:rPr>
            </w:pPr>
            <w:r w:rsidRPr="00EC599E">
              <w:rPr>
                <w:rFonts w:ascii="Arial" w:hAnsi="Arial" w:cs="Arial"/>
                <w:b/>
                <w:color w:val="000000"/>
              </w:rPr>
              <w:t>October 2012</w:t>
            </w:r>
          </w:p>
        </w:tc>
        <w:tc>
          <w:tcPr>
            <w:tcW w:w="1889" w:type="dxa"/>
          </w:tcPr>
          <w:p w14:paraId="21D4753D" w14:textId="77777777" w:rsidR="003B1E1F" w:rsidRPr="00EC599E" w:rsidRDefault="003B1E1F" w:rsidP="00F36A48">
            <w:pPr>
              <w:widowControl w:val="0"/>
              <w:spacing w:after="120"/>
              <w:ind w:firstLine="22"/>
              <w:jc w:val="center"/>
              <w:rPr>
                <w:rFonts w:ascii="Arial" w:hAnsi="Arial" w:cs="Arial"/>
                <w:color w:val="000000"/>
              </w:rPr>
            </w:pPr>
          </w:p>
        </w:tc>
        <w:tc>
          <w:tcPr>
            <w:tcW w:w="1843" w:type="dxa"/>
          </w:tcPr>
          <w:p w14:paraId="6EA25BB5" w14:textId="77777777" w:rsidR="003B1E1F" w:rsidRPr="00EC599E" w:rsidRDefault="003B1E1F" w:rsidP="00F36A48">
            <w:pPr>
              <w:widowControl w:val="0"/>
              <w:spacing w:after="120"/>
              <w:ind w:firstLine="22"/>
              <w:jc w:val="center"/>
              <w:rPr>
                <w:rFonts w:ascii="Arial" w:hAnsi="Arial" w:cs="Arial"/>
                <w:color w:val="000000"/>
              </w:rPr>
            </w:pPr>
            <w:r w:rsidRPr="00EC599E">
              <w:rPr>
                <w:rFonts w:ascii="Arial" w:hAnsi="Arial" w:cs="Arial"/>
                <w:color w:val="000000"/>
              </w:rPr>
              <w:t>X</w:t>
            </w:r>
          </w:p>
        </w:tc>
        <w:tc>
          <w:tcPr>
            <w:tcW w:w="1547" w:type="dxa"/>
          </w:tcPr>
          <w:p w14:paraId="65A51195"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08A07173" w14:textId="77777777" w:rsidR="003B1E1F" w:rsidRPr="00EC599E" w:rsidRDefault="003B1E1F" w:rsidP="00F36A48">
            <w:pPr>
              <w:widowControl w:val="0"/>
              <w:spacing w:after="120"/>
              <w:ind w:firstLine="22"/>
              <w:jc w:val="center"/>
              <w:rPr>
                <w:rFonts w:ascii="Arial" w:hAnsi="Arial" w:cs="Arial"/>
                <w:color w:val="000000"/>
              </w:rPr>
            </w:pPr>
          </w:p>
        </w:tc>
      </w:tr>
      <w:tr w:rsidR="003B1E1F" w:rsidRPr="00EC599E" w14:paraId="3588D0AE" w14:textId="77777777" w:rsidTr="00F36A48">
        <w:tc>
          <w:tcPr>
            <w:tcW w:w="2075" w:type="dxa"/>
          </w:tcPr>
          <w:p w14:paraId="707128CA" w14:textId="77777777" w:rsidR="003B1E1F" w:rsidRPr="00EC599E" w:rsidRDefault="003B1E1F" w:rsidP="00F36A48">
            <w:pPr>
              <w:widowControl w:val="0"/>
              <w:spacing w:after="120"/>
              <w:ind w:firstLine="22"/>
              <w:rPr>
                <w:rFonts w:ascii="Arial" w:hAnsi="Arial" w:cs="Arial"/>
                <w:b/>
                <w:color w:val="000000"/>
              </w:rPr>
            </w:pPr>
            <w:r w:rsidRPr="00EC599E">
              <w:rPr>
                <w:rFonts w:ascii="Arial" w:hAnsi="Arial" w:cs="Arial"/>
                <w:b/>
                <w:color w:val="000000"/>
              </w:rPr>
              <w:t>May 2014</w:t>
            </w:r>
          </w:p>
        </w:tc>
        <w:tc>
          <w:tcPr>
            <w:tcW w:w="1889" w:type="dxa"/>
          </w:tcPr>
          <w:p w14:paraId="4036BF46" w14:textId="77777777" w:rsidR="003B1E1F" w:rsidRPr="00EC599E" w:rsidRDefault="003B1E1F" w:rsidP="00F36A48">
            <w:pPr>
              <w:widowControl w:val="0"/>
              <w:spacing w:after="120"/>
              <w:ind w:firstLine="22"/>
              <w:jc w:val="center"/>
              <w:rPr>
                <w:rFonts w:ascii="Arial" w:hAnsi="Arial" w:cs="Arial"/>
                <w:color w:val="000000"/>
              </w:rPr>
            </w:pPr>
          </w:p>
        </w:tc>
        <w:tc>
          <w:tcPr>
            <w:tcW w:w="1843" w:type="dxa"/>
          </w:tcPr>
          <w:p w14:paraId="0F54BDDE" w14:textId="77777777" w:rsidR="003B1E1F" w:rsidRPr="00EC599E" w:rsidRDefault="003B1E1F" w:rsidP="00F36A48">
            <w:pPr>
              <w:widowControl w:val="0"/>
              <w:spacing w:after="120"/>
              <w:ind w:firstLine="22"/>
              <w:jc w:val="center"/>
              <w:rPr>
                <w:rFonts w:ascii="Arial" w:hAnsi="Arial" w:cs="Arial"/>
                <w:color w:val="000000"/>
              </w:rPr>
            </w:pPr>
          </w:p>
        </w:tc>
        <w:tc>
          <w:tcPr>
            <w:tcW w:w="1547" w:type="dxa"/>
          </w:tcPr>
          <w:p w14:paraId="4104B488" w14:textId="77777777" w:rsidR="003B1E1F" w:rsidRPr="00EC599E" w:rsidRDefault="003B1E1F" w:rsidP="00F36A48">
            <w:pPr>
              <w:widowControl w:val="0"/>
              <w:spacing w:after="120"/>
              <w:ind w:firstLine="22"/>
              <w:jc w:val="center"/>
              <w:rPr>
                <w:rFonts w:ascii="Arial" w:hAnsi="Arial" w:cs="Arial"/>
                <w:color w:val="000000"/>
              </w:rPr>
            </w:pPr>
            <w:r w:rsidRPr="00EC599E">
              <w:rPr>
                <w:rFonts w:ascii="Arial" w:hAnsi="Arial" w:cs="Arial"/>
                <w:color w:val="000000"/>
              </w:rPr>
              <w:t>X</w:t>
            </w:r>
          </w:p>
        </w:tc>
        <w:tc>
          <w:tcPr>
            <w:tcW w:w="1430" w:type="dxa"/>
          </w:tcPr>
          <w:p w14:paraId="6C8E98CD" w14:textId="77777777" w:rsidR="003B1E1F" w:rsidRPr="00EC599E" w:rsidRDefault="003B1E1F" w:rsidP="00F36A48">
            <w:pPr>
              <w:widowControl w:val="0"/>
              <w:spacing w:after="120"/>
              <w:ind w:firstLine="22"/>
              <w:jc w:val="center"/>
              <w:rPr>
                <w:rFonts w:ascii="Arial" w:hAnsi="Arial" w:cs="Arial"/>
                <w:color w:val="000000"/>
              </w:rPr>
            </w:pPr>
          </w:p>
        </w:tc>
      </w:tr>
      <w:tr w:rsidR="003B1E1F" w:rsidRPr="00EC599E" w14:paraId="324A0114" w14:textId="77777777" w:rsidTr="00F36A48">
        <w:tc>
          <w:tcPr>
            <w:tcW w:w="2075" w:type="dxa"/>
          </w:tcPr>
          <w:p w14:paraId="5CBA85BD" w14:textId="77777777" w:rsidR="003B1E1F" w:rsidRPr="00EC599E" w:rsidRDefault="003B1E1F" w:rsidP="00F36A48">
            <w:pPr>
              <w:widowControl w:val="0"/>
              <w:spacing w:after="120"/>
              <w:ind w:firstLine="22"/>
              <w:rPr>
                <w:rFonts w:ascii="Arial" w:hAnsi="Arial" w:cs="Arial"/>
                <w:b/>
                <w:color w:val="000000"/>
              </w:rPr>
            </w:pPr>
            <w:r w:rsidRPr="00EC599E">
              <w:rPr>
                <w:rFonts w:ascii="Arial" w:hAnsi="Arial" w:cs="Arial"/>
                <w:b/>
                <w:color w:val="000000"/>
              </w:rPr>
              <w:t>May 2015</w:t>
            </w:r>
          </w:p>
        </w:tc>
        <w:tc>
          <w:tcPr>
            <w:tcW w:w="1889" w:type="dxa"/>
          </w:tcPr>
          <w:p w14:paraId="7AA99E64" w14:textId="77777777" w:rsidR="003B1E1F" w:rsidRPr="00EC599E" w:rsidRDefault="003B1E1F" w:rsidP="00F36A48">
            <w:pPr>
              <w:widowControl w:val="0"/>
              <w:spacing w:after="120"/>
              <w:ind w:firstLine="22"/>
              <w:jc w:val="center"/>
              <w:rPr>
                <w:rFonts w:ascii="Arial" w:hAnsi="Arial" w:cs="Arial"/>
                <w:color w:val="000000"/>
              </w:rPr>
            </w:pPr>
            <w:r w:rsidRPr="00EC599E">
              <w:rPr>
                <w:rFonts w:ascii="Arial" w:hAnsi="Arial" w:cs="Arial"/>
                <w:color w:val="000000"/>
              </w:rPr>
              <w:t>X</w:t>
            </w:r>
          </w:p>
        </w:tc>
        <w:tc>
          <w:tcPr>
            <w:tcW w:w="1843" w:type="dxa"/>
          </w:tcPr>
          <w:p w14:paraId="582E5066" w14:textId="77777777" w:rsidR="003B1E1F" w:rsidRPr="00EC599E" w:rsidRDefault="003B1E1F" w:rsidP="00F36A48">
            <w:pPr>
              <w:widowControl w:val="0"/>
              <w:spacing w:after="120"/>
              <w:ind w:firstLine="22"/>
              <w:jc w:val="center"/>
              <w:rPr>
                <w:rFonts w:ascii="Arial" w:hAnsi="Arial" w:cs="Arial"/>
                <w:color w:val="000000"/>
              </w:rPr>
            </w:pPr>
          </w:p>
        </w:tc>
        <w:tc>
          <w:tcPr>
            <w:tcW w:w="1547" w:type="dxa"/>
          </w:tcPr>
          <w:p w14:paraId="03CF2C74"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3DE917FC" w14:textId="77777777" w:rsidR="003B1E1F" w:rsidRPr="00EC599E" w:rsidRDefault="003B1E1F" w:rsidP="00F36A48">
            <w:pPr>
              <w:widowControl w:val="0"/>
              <w:spacing w:after="120"/>
              <w:ind w:firstLine="22"/>
              <w:jc w:val="center"/>
              <w:rPr>
                <w:rFonts w:ascii="Arial" w:hAnsi="Arial" w:cs="Arial"/>
                <w:color w:val="000000"/>
              </w:rPr>
            </w:pPr>
          </w:p>
        </w:tc>
      </w:tr>
      <w:tr w:rsidR="003B1E1F" w:rsidRPr="00EC599E" w14:paraId="63B5ABC6" w14:textId="77777777" w:rsidTr="00F36A48">
        <w:tc>
          <w:tcPr>
            <w:tcW w:w="2075" w:type="dxa"/>
          </w:tcPr>
          <w:p w14:paraId="5C1830A2" w14:textId="77777777" w:rsidR="003B1E1F" w:rsidRPr="00EC599E" w:rsidRDefault="003B1E1F" w:rsidP="00F36A48">
            <w:pPr>
              <w:widowControl w:val="0"/>
              <w:spacing w:after="120"/>
              <w:ind w:firstLine="22"/>
              <w:rPr>
                <w:rFonts w:ascii="Arial" w:hAnsi="Arial" w:cs="Arial"/>
                <w:b/>
                <w:color w:val="000000"/>
              </w:rPr>
            </w:pPr>
            <w:r w:rsidRPr="00EC599E">
              <w:rPr>
                <w:rFonts w:ascii="Arial" w:hAnsi="Arial" w:cs="Arial"/>
                <w:b/>
                <w:color w:val="000000"/>
              </w:rPr>
              <w:t>August 2015</w:t>
            </w:r>
          </w:p>
        </w:tc>
        <w:tc>
          <w:tcPr>
            <w:tcW w:w="1889" w:type="dxa"/>
          </w:tcPr>
          <w:p w14:paraId="270EA4EC" w14:textId="77777777" w:rsidR="003B1E1F" w:rsidRPr="00EC599E" w:rsidRDefault="003B1E1F" w:rsidP="00F36A48">
            <w:pPr>
              <w:widowControl w:val="0"/>
              <w:spacing w:after="120"/>
              <w:ind w:firstLine="22"/>
              <w:jc w:val="center"/>
              <w:rPr>
                <w:rFonts w:ascii="Arial" w:hAnsi="Arial" w:cs="Arial"/>
                <w:color w:val="000000"/>
              </w:rPr>
            </w:pPr>
          </w:p>
        </w:tc>
        <w:tc>
          <w:tcPr>
            <w:tcW w:w="1843" w:type="dxa"/>
          </w:tcPr>
          <w:p w14:paraId="77D9C50D" w14:textId="77777777" w:rsidR="003B1E1F" w:rsidRPr="00EC599E" w:rsidRDefault="003B1E1F" w:rsidP="00F36A48">
            <w:pPr>
              <w:widowControl w:val="0"/>
              <w:spacing w:after="120"/>
              <w:ind w:firstLine="22"/>
              <w:jc w:val="center"/>
              <w:rPr>
                <w:rFonts w:ascii="Arial" w:hAnsi="Arial" w:cs="Arial"/>
                <w:color w:val="000000"/>
              </w:rPr>
            </w:pPr>
            <w:r w:rsidRPr="00EC599E">
              <w:rPr>
                <w:rFonts w:ascii="Arial" w:hAnsi="Arial" w:cs="Arial"/>
                <w:color w:val="000000"/>
              </w:rPr>
              <w:t>X</w:t>
            </w:r>
          </w:p>
        </w:tc>
        <w:tc>
          <w:tcPr>
            <w:tcW w:w="1547" w:type="dxa"/>
          </w:tcPr>
          <w:p w14:paraId="78698353"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02DFEDE2" w14:textId="77777777" w:rsidR="003B1E1F" w:rsidRPr="00EC599E" w:rsidRDefault="003B1E1F" w:rsidP="00F36A48">
            <w:pPr>
              <w:widowControl w:val="0"/>
              <w:spacing w:after="120"/>
              <w:ind w:firstLine="22"/>
              <w:jc w:val="center"/>
              <w:rPr>
                <w:rFonts w:ascii="Arial" w:hAnsi="Arial" w:cs="Arial"/>
                <w:color w:val="000000"/>
              </w:rPr>
            </w:pPr>
          </w:p>
        </w:tc>
      </w:tr>
      <w:tr w:rsidR="003B1E1F" w:rsidRPr="00EC599E" w14:paraId="3640F932" w14:textId="77777777" w:rsidTr="00F36A48">
        <w:tc>
          <w:tcPr>
            <w:tcW w:w="2075" w:type="dxa"/>
          </w:tcPr>
          <w:p w14:paraId="4B8BBF5F" w14:textId="77777777" w:rsidR="003B1E1F" w:rsidRPr="00EC599E" w:rsidRDefault="003B1E1F" w:rsidP="00F36A48">
            <w:pPr>
              <w:widowControl w:val="0"/>
              <w:spacing w:after="120"/>
              <w:ind w:firstLine="22"/>
              <w:rPr>
                <w:rFonts w:ascii="Arial" w:hAnsi="Arial" w:cs="Arial"/>
                <w:b/>
                <w:color w:val="000000"/>
              </w:rPr>
            </w:pPr>
            <w:r w:rsidRPr="00EC599E">
              <w:rPr>
                <w:rFonts w:ascii="Arial" w:hAnsi="Arial" w:cs="Arial"/>
                <w:b/>
                <w:color w:val="000000"/>
              </w:rPr>
              <w:t>September 2015</w:t>
            </w:r>
          </w:p>
        </w:tc>
        <w:tc>
          <w:tcPr>
            <w:tcW w:w="1889" w:type="dxa"/>
          </w:tcPr>
          <w:p w14:paraId="4B397455" w14:textId="77777777" w:rsidR="003B1E1F" w:rsidRPr="00EC599E" w:rsidRDefault="003B1E1F" w:rsidP="00F36A48">
            <w:pPr>
              <w:widowControl w:val="0"/>
              <w:spacing w:after="120"/>
              <w:ind w:firstLine="22"/>
              <w:jc w:val="center"/>
              <w:rPr>
                <w:rFonts w:ascii="Arial" w:hAnsi="Arial" w:cs="Arial"/>
                <w:color w:val="000000"/>
              </w:rPr>
            </w:pPr>
          </w:p>
        </w:tc>
        <w:tc>
          <w:tcPr>
            <w:tcW w:w="1843" w:type="dxa"/>
          </w:tcPr>
          <w:p w14:paraId="7630AC07" w14:textId="77777777" w:rsidR="003B1E1F" w:rsidRPr="00EC599E" w:rsidRDefault="003B1E1F" w:rsidP="00F36A48">
            <w:pPr>
              <w:widowControl w:val="0"/>
              <w:spacing w:after="120"/>
              <w:ind w:firstLine="22"/>
              <w:jc w:val="center"/>
              <w:rPr>
                <w:rFonts w:ascii="Arial" w:hAnsi="Arial" w:cs="Arial"/>
                <w:color w:val="000000"/>
              </w:rPr>
            </w:pPr>
            <w:r w:rsidRPr="00EC599E">
              <w:rPr>
                <w:rFonts w:ascii="Arial" w:hAnsi="Arial" w:cs="Arial"/>
                <w:color w:val="000000"/>
              </w:rPr>
              <w:t>X</w:t>
            </w:r>
          </w:p>
        </w:tc>
        <w:tc>
          <w:tcPr>
            <w:tcW w:w="1547" w:type="dxa"/>
          </w:tcPr>
          <w:p w14:paraId="44448FDD"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154FECED" w14:textId="77777777" w:rsidR="003B1E1F" w:rsidRPr="00EC599E" w:rsidRDefault="003B1E1F" w:rsidP="00F36A48">
            <w:pPr>
              <w:widowControl w:val="0"/>
              <w:spacing w:after="120"/>
              <w:ind w:firstLine="22"/>
              <w:jc w:val="center"/>
              <w:rPr>
                <w:rFonts w:ascii="Arial" w:hAnsi="Arial" w:cs="Arial"/>
                <w:color w:val="000000"/>
              </w:rPr>
            </w:pPr>
          </w:p>
        </w:tc>
      </w:tr>
      <w:tr w:rsidR="003B1E1F" w:rsidRPr="00EC599E" w14:paraId="7C858D2F" w14:textId="77777777" w:rsidTr="00F36A48">
        <w:tc>
          <w:tcPr>
            <w:tcW w:w="2075" w:type="dxa"/>
          </w:tcPr>
          <w:p w14:paraId="75A4B65F" w14:textId="77777777" w:rsidR="003B1E1F" w:rsidRPr="00EC599E" w:rsidRDefault="003B1E1F" w:rsidP="00F36A48">
            <w:pPr>
              <w:widowControl w:val="0"/>
              <w:spacing w:after="120"/>
              <w:ind w:firstLine="22"/>
              <w:rPr>
                <w:rFonts w:ascii="Arial" w:hAnsi="Arial" w:cs="Arial"/>
                <w:b/>
                <w:color w:val="000000"/>
              </w:rPr>
            </w:pPr>
            <w:r w:rsidRPr="00EC599E">
              <w:rPr>
                <w:rFonts w:ascii="Arial" w:hAnsi="Arial" w:cs="Arial"/>
                <w:b/>
                <w:color w:val="000000"/>
              </w:rPr>
              <w:t>October 2015</w:t>
            </w:r>
          </w:p>
        </w:tc>
        <w:tc>
          <w:tcPr>
            <w:tcW w:w="1889" w:type="dxa"/>
          </w:tcPr>
          <w:p w14:paraId="4AF55817" w14:textId="77777777" w:rsidR="003B1E1F" w:rsidRPr="00EC599E" w:rsidRDefault="003B1E1F" w:rsidP="00F36A48">
            <w:pPr>
              <w:widowControl w:val="0"/>
              <w:spacing w:after="120"/>
              <w:ind w:firstLine="22"/>
              <w:jc w:val="center"/>
              <w:rPr>
                <w:rFonts w:ascii="Arial" w:hAnsi="Arial" w:cs="Arial"/>
                <w:color w:val="000000"/>
              </w:rPr>
            </w:pPr>
          </w:p>
        </w:tc>
        <w:tc>
          <w:tcPr>
            <w:tcW w:w="1843" w:type="dxa"/>
          </w:tcPr>
          <w:p w14:paraId="414154AE" w14:textId="77777777" w:rsidR="003B1E1F" w:rsidRPr="00EC599E" w:rsidRDefault="003B1E1F" w:rsidP="00F36A48">
            <w:pPr>
              <w:widowControl w:val="0"/>
              <w:spacing w:after="120"/>
              <w:ind w:firstLine="22"/>
              <w:jc w:val="center"/>
              <w:rPr>
                <w:rFonts w:ascii="Arial" w:hAnsi="Arial" w:cs="Arial"/>
                <w:color w:val="000000"/>
              </w:rPr>
            </w:pPr>
            <w:r w:rsidRPr="00EC599E">
              <w:rPr>
                <w:rFonts w:ascii="Arial" w:hAnsi="Arial" w:cs="Arial"/>
                <w:color w:val="000000"/>
              </w:rPr>
              <w:t>X</w:t>
            </w:r>
          </w:p>
        </w:tc>
        <w:tc>
          <w:tcPr>
            <w:tcW w:w="1547" w:type="dxa"/>
          </w:tcPr>
          <w:p w14:paraId="025A6763"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613D0213" w14:textId="77777777" w:rsidR="003B1E1F" w:rsidRPr="00EC599E" w:rsidRDefault="003B1E1F" w:rsidP="00F36A48">
            <w:pPr>
              <w:widowControl w:val="0"/>
              <w:spacing w:after="120"/>
              <w:ind w:firstLine="22"/>
              <w:jc w:val="center"/>
              <w:rPr>
                <w:rFonts w:ascii="Arial" w:hAnsi="Arial" w:cs="Arial"/>
                <w:color w:val="000000"/>
              </w:rPr>
            </w:pPr>
          </w:p>
        </w:tc>
      </w:tr>
      <w:tr w:rsidR="003B1E1F" w:rsidRPr="00EC599E" w14:paraId="0E74C87B" w14:textId="77777777" w:rsidTr="00F36A48">
        <w:tc>
          <w:tcPr>
            <w:tcW w:w="2075" w:type="dxa"/>
          </w:tcPr>
          <w:p w14:paraId="2A8645B4" w14:textId="77777777" w:rsidR="003B1E1F" w:rsidRPr="00EC599E" w:rsidRDefault="003B1E1F" w:rsidP="00F36A48">
            <w:pPr>
              <w:widowControl w:val="0"/>
              <w:spacing w:after="120"/>
              <w:ind w:firstLine="22"/>
              <w:rPr>
                <w:rFonts w:ascii="Arial" w:hAnsi="Arial" w:cs="Arial"/>
                <w:b/>
                <w:color w:val="000000"/>
              </w:rPr>
            </w:pPr>
            <w:r w:rsidRPr="00EC599E">
              <w:rPr>
                <w:rFonts w:ascii="Arial" w:hAnsi="Arial" w:cs="Arial"/>
                <w:b/>
                <w:color w:val="000000"/>
              </w:rPr>
              <w:t>October 2015</w:t>
            </w:r>
          </w:p>
        </w:tc>
        <w:tc>
          <w:tcPr>
            <w:tcW w:w="1889" w:type="dxa"/>
          </w:tcPr>
          <w:p w14:paraId="7C2CC727" w14:textId="77777777" w:rsidR="003B1E1F" w:rsidRPr="00EC599E" w:rsidRDefault="003B1E1F" w:rsidP="00F36A48">
            <w:pPr>
              <w:widowControl w:val="0"/>
              <w:spacing w:after="120"/>
              <w:ind w:firstLine="22"/>
              <w:jc w:val="center"/>
              <w:rPr>
                <w:rFonts w:ascii="Arial" w:hAnsi="Arial" w:cs="Arial"/>
                <w:color w:val="000000"/>
              </w:rPr>
            </w:pPr>
          </w:p>
        </w:tc>
        <w:tc>
          <w:tcPr>
            <w:tcW w:w="1843" w:type="dxa"/>
          </w:tcPr>
          <w:p w14:paraId="5CE12F48" w14:textId="77777777" w:rsidR="003B1E1F" w:rsidRPr="00EC599E" w:rsidRDefault="003B1E1F" w:rsidP="00F36A48">
            <w:pPr>
              <w:widowControl w:val="0"/>
              <w:spacing w:after="120"/>
              <w:ind w:firstLine="22"/>
              <w:jc w:val="center"/>
              <w:rPr>
                <w:rFonts w:ascii="Arial" w:hAnsi="Arial" w:cs="Arial"/>
                <w:color w:val="000000"/>
              </w:rPr>
            </w:pPr>
          </w:p>
        </w:tc>
        <w:tc>
          <w:tcPr>
            <w:tcW w:w="1547" w:type="dxa"/>
          </w:tcPr>
          <w:p w14:paraId="45DFD0C5"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3658F9D2" w14:textId="77777777" w:rsidR="003B1E1F" w:rsidRPr="00EC599E" w:rsidRDefault="003B1E1F" w:rsidP="00F36A48">
            <w:pPr>
              <w:widowControl w:val="0"/>
              <w:spacing w:after="120"/>
              <w:ind w:firstLine="22"/>
              <w:jc w:val="center"/>
              <w:rPr>
                <w:rFonts w:ascii="Arial" w:hAnsi="Arial" w:cs="Arial"/>
                <w:color w:val="000000"/>
              </w:rPr>
            </w:pPr>
            <w:r w:rsidRPr="00EC599E">
              <w:rPr>
                <w:rFonts w:ascii="Arial" w:hAnsi="Arial" w:cs="Arial"/>
                <w:color w:val="000000"/>
              </w:rPr>
              <w:t>X</w:t>
            </w:r>
          </w:p>
        </w:tc>
      </w:tr>
      <w:tr w:rsidR="003B1E1F" w:rsidRPr="00EC599E" w14:paraId="5E9FCD3F" w14:textId="77777777" w:rsidTr="00F36A48">
        <w:tc>
          <w:tcPr>
            <w:tcW w:w="2075" w:type="dxa"/>
          </w:tcPr>
          <w:p w14:paraId="313BCC55" w14:textId="77777777" w:rsidR="003B1E1F" w:rsidRPr="00EC599E" w:rsidRDefault="003B1E1F" w:rsidP="00F36A48">
            <w:pPr>
              <w:widowControl w:val="0"/>
              <w:spacing w:after="120"/>
              <w:ind w:firstLine="22"/>
              <w:rPr>
                <w:rFonts w:ascii="Arial" w:hAnsi="Arial" w:cs="Arial"/>
                <w:b/>
                <w:color w:val="000000"/>
              </w:rPr>
            </w:pPr>
            <w:r w:rsidRPr="00EC599E">
              <w:rPr>
                <w:rFonts w:ascii="Arial" w:hAnsi="Arial" w:cs="Arial"/>
                <w:b/>
                <w:color w:val="000000"/>
              </w:rPr>
              <w:t>November 2015</w:t>
            </w:r>
          </w:p>
        </w:tc>
        <w:tc>
          <w:tcPr>
            <w:tcW w:w="1889" w:type="dxa"/>
          </w:tcPr>
          <w:p w14:paraId="5E1AB4D0" w14:textId="77777777" w:rsidR="003B1E1F" w:rsidRPr="00EC599E" w:rsidRDefault="003B1E1F" w:rsidP="00F36A48">
            <w:pPr>
              <w:widowControl w:val="0"/>
              <w:spacing w:after="120"/>
              <w:ind w:firstLine="22"/>
              <w:jc w:val="center"/>
              <w:rPr>
                <w:rFonts w:ascii="Arial" w:hAnsi="Arial" w:cs="Arial"/>
                <w:color w:val="000000"/>
              </w:rPr>
            </w:pPr>
          </w:p>
        </w:tc>
        <w:tc>
          <w:tcPr>
            <w:tcW w:w="1843" w:type="dxa"/>
          </w:tcPr>
          <w:p w14:paraId="41978AE5" w14:textId="77777777" w:rsidR="003B1E1F" w:rsidRPr="00EC599E" w:rsidRDefault="003B1E1F" w:rsidP="00F36A48">
            <w:pPr>
              <w:widowControl w:val="0"/>
              <w:spacing w:after="120"/>
              <w:ind w:firstLine="22"/>
              <w:jc w:val="center"/>
              <w:rPr>
                <w:rFonts w:ascii="Arial" w:hAnsi="Arial" w:cs="Arial"/>
                <w:color w:val="000000"/>
              </w:rPr>
            </w:pPr>
            <w:r w:rsidRPr="00EC599E">
              <w:rPr>
                <w:rFonts w:ascii="Arial" w:hAnsi="Arial" w:cs="Arial"/>
                <w:color w:val="000000"/>
              </w:rPr>
              <w:t>X (</w:t>
            </w:r>
            <w:r w:rsidR="00070B95">
              <w:rPr>
                <w:rFonts w:ascii="Arial" w:hAnsi="Arial" w:cs="Arial"/>
                <w:color w:val="000000"/>
              </w:rPr>
              <w:t xml:space="preserve">reduced </w:t>
            </w:r>
            <w:r w:rsidR="00D46A5F">
              <w:rPr>
                <w:rFonts w:ascii="Arial" w:hAnsi="Arial" w:cs="Arial"/>
                <w:color w:val="000000"/>
              </w:rPr>
              <w:t xml:space="preserve">from </w:t>
            </w:r>
            <w:r w:rsidR="00D46A5F" w:rsidRPr="00EC599E">
              <w:rPr>
                <w:rFonts w:ascii="Arial" w:hAnsi="Arial" w:cs="Arial"/>
                <w:color w:val="000000"/>
              </w:rPr>
              <w:t>Medium</w:t>
            </w:r>
            <w:r w:rsidRPr="00EC599E">
              <w:rPr>
                <w:rFonts w:ascii="Arial" w:hAnsi="Arial" w:cs="Arial"/>
                <w:color w:val="000000"/>
              </w:rPr>
              <w:t xml:space="preserve"> by MASH)</w:t>
            </w:r>
          </w:p>
        </w:tc>
        <w:tc>
          <w:tcPr>
            <w:tcW w:w="1547" w:type="dxa"/>
          </w:tcPr>
          <w:p w14:paraId="6DB84C47"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52533EDF" w14:textId="77777777" w:rsidR="003B1E1F" w:rsidRPr="00EC599E" w:rsidRDefault="003B1E1F" w:rsidP="00F36A48">
            <w:pPr>
              <w:widowControl w:val="0"/>
              <w:spacing w:after="120"/>
              <w:ind w:firstLine="22"/>
              <w:jc w:val="center"/>
              <w:rPr>
                <w:rFonts w:ascii="Arial" w:hAnsi="Arial" w:cs="Arial"/>
                <w:color w:val="000000"/>
              </w:rPr>
            </w:pPr>
          </w:p>
        </w:tc>
      </w:tr>
      <w:tr w:rsidR="003B1E1F" w:rsidRPr="00EC599E" w14:paraId="3C18FC7A" w14:textId="77777777" w:rsidTr="00F36A48">
        <w:tc>
          <w:tcPr>
            <w:tcW w:w="2075" w:type="dxa"/>
          </w:tcPr>
          <w:p w14:paraId="3391DABB" w14:textId="77777777" w:rsidR="003B1E1F" w:rsidRPr="00EC599E" w:rsidRDefault="003B1E1F" w:rsidP="00F36A48">
            <w:pPr>
              <w:widowControl w:val="0"/>
              <w:spacing w:after="120"/>
              <w:ind w:firstLine="22"/>
              <w:rPr>
                <w:rFonts w:ascii="Arial" w:hAnsi="Arial" w:cs="Arial"/>
                <w:b/>
                <w:color w:val="000000"/>
              </w:rPr>
            </w:pPr>
            <w:r w:rsidRPr="00EC599E">
              <w:rPr>
                <w:rFonts w:ascii="Arial" w:hAnsi="Arial" w:cs="Arial"/>
                <w:b/>
                <w:color w:val="000000"/>
              </w:rPr>
              <w:t>January 2016</w:t>
            </w:r>
          </w:p>
        </w:tc>
        <w:tc>
          <w:tcPr>
            <w:tcW w:w="1889" w:type="dxa"/>
          </w:tcPr>
          <w:p w14:paraId="7D810089" w14:textId="77777777" w:rsidR="003B1E1F" w:rsidRPr="00EC599E" w:rsidRDefault="003B1E1F" w:rsidP="00F36A48">
            <w:pPr>
              <w:widowControl w:val="0"/>
              <w:spacing w:after="120"/>
              <w:ind w:firstLine="22"/>
              <w:jc w:val="center"/>
              <w:rPr>
                <w:rFonts w:ascii="Arial" w:hAnsi="Arial" w:cs="Arial"/>
                <w:color w:val="000000"/>
              </w:rPr>
            </w:pPr>
          </w:p>
        </w:tc>
        <w:tc>
          <w:tcPr>
            <w:tcW w:w="1843" w:type="dxa"/>
          </w:tcPr>
          <w:p w14:paraId="58FE8858" w14:textId="77777777" w:rsidR="003B1E1F" w:rsidRPr="00EC599E" w:rsidRDefault="003B1E1F" w:rsidP="00F36A48">
            <w:pPr>
              <w:widowControl w:val="0"/>
              <w:spacing w:after="120"/>
              <w:ind w:firstLine="22"/>
              <w:jc w:val="center"/>
              <w:rPr>
                <w:rFonts w:ascii="Arial" w:hAnsi="Arial" w:cs="Arial"/>
                <w:color w:val="000000"/>
              </w:rPr>
            </w:pPr>
            <w:r w:rsidRPr="00EC599E">
              <w:rPr>
                <w:rFonts w:ascii="Arial" w:hAnsi="Arial" w:cs="Arial"/>
                <w:color w:val="000000"/>
              </w:rPr>
              <w:t>X</w:t>
            </w:r>
          </w:p>
        </w:tc>
        <w:tc>
          <w:tcPr>
            <w:tcW w:w="1547" w:type="dxa"/>
          </w:tcPr>
          <w:p w14:paraId="37C18C7C"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173735D5" w14:textId="77777777" w:rsidR="003B1E1F" w:rsidRPr="00EC599E" w:rsidRDefault="003B1E1F" w:rsidP="00F36A48">
            <w:pPr>
              <w:widowControl w:val="0"/>
              <w:spacing w:after="120"/>
              <w:ind w:firstLine="22"/>
              <w:jc w:val="center"/>
              <w:rPr>
                <w:rFonts w:ascii="Arial" w:hAnsi="Arial" w:cs="Arial"/>
                <w:color w:val="000000"/>
              </w:rPr>
            </w:pPr>
          </w:p>
        </w:tc>
      </w:tr>
      <w:tr w:rsidR="003B1E1F" w:rsidRPr="00EC599E" w14:paraId="39E08FA3" w14:textId="77777777" w:rsidTr="00F36A48">
        <w:tc>
          <w:tcPr>
            <w:tcW w:w="2075" w:type="dxa"/>
          </w:tcPr>
          <w:p w14:paraId="259AB4D4" w14:textId="77777777" w:rsidR="003B1E1F" w:rsidRPr="00EC599E" w:rsidRDefault="003B1E1F" w:rsidP="00F36A48">
            <w:pPr>
              <w:widowControl w:val="0"/>
              <w:spacing w:after="120"/>
              <w:ind w:firstLine="22"/>
              <w:rPr>
                <w:rFonts w:ascii="Arial" w:hAnsi="Arial" w:cs="Arial"/>
                <w:b/>
                <w:color w:val="000000"/>
              </w:rPr>
            </w:pPr>
            <w:r w:rsidRPr="00EC599E">
              <w:rPr>
                <w:rFonts w:ascii="Arial" w:hAnsi="Arial" w:cs="Arial"/>
                <w:b/>
                <w:color w:val="000000"/>
              </w:rPr>
              <w:t>April 2016</w:t>
            </w:r>
          </w:p>
        </w:tc>
        <w:tc>
          <w:tcPr>
            <w:tcW w:w="1889" w:type="dxa"/>
          </w:tcPr>
          <w:p w14:paraId="3B18010F" w14:textId="77777777" w:rsidR="003B1E1F" w:rsidRPr="00EC599E" w:rsidRDefault="003B1E1F" w:rsidP="00F36A48">
            <w:pPr>
              <w:widowControl w:val="0"/>
              <w:spacing w:after="120"/>
              <w:ind w:firstLine="22"/>
              <w:jc w:val="center"/>
              <w:rPr>
                <w:rFonts w:ascii="Arial" w:hAnsi="Arial" w:cs="Arial"/>
                <w:color w:val="000000"/>
              </w:rPr>
            </w:pPr>
          </w:p>
        </w:tc>
        <w:tc>
          <w:tcPr>
            <w:tcW w:w="1843" w:type="dxa"/>
          </w:tcPr>
          <w:p w14:paraId="22ED6056" w14:textId="77777777" w:rsidR="003B1E1F" w:rsidRPr="00EC599E" w:rsidRDefault="003B1E1F" w:rsidP="00F36A48">
            <w:pPr>
              <w:widowControl w:val="0"/>
              <w:spacing w:after="120"/>
              <w:ind w:firstLine="22"/>
              <w:jc w:val="center"/>
              <w:rPr>
                <w:rFonts w:ascii="Arial" w:hAnsi="Arial" w:cs="Arial"/>
                <w:color w:val="000000"/>
              </w:rPr>
            </w:pPr>
          </w:p>
        </w:tc>
        <w:tc>
          <w:tcPr>
            <w:tcW w:w="1547" w:type="dxa"/>
          </w:tcPr>
          <w:p w14:paraId="07958C73" w14:textId="77777777" w:rsidR="003B1E1F" w:rsidRPr="00EC599E" w:rsidRDefault="003B1E1F" w:rsidP="00F36A48">
            <w:pPr>
              <w:widowControl w:val="0"/>
              <w:spacing w:after="120"/>
              <w:ind w:firstLine="22"/>
              <w:jc w:val="center"/>
              <w:rPr>
                <w:rFonts w:ascii="Arial" w:hAnsi="Arial" w:cs="Arial"/>
                <w:color w:val="000000"/>
              </w:rPr>
            </w:pPr>
          </w:p>
        </w:tc>
        <w:tc>
          <w:tcPr>
            <w:tcW w:w="1430" w:type="dxa"/>
          </w:tcPr>
          <w:p w14:paraId="0F39DD04" w14:textId="77777777" w:rsidR="003B1E1F" w:rsidRPr="00EC599E" w:rsidRDefault="003B1E1F" w:rsidP="00F36A48">
            <w:pPr>
              <w:widowControl w:val="0"/>
              <w:spacing w:after="120"/>
              <w:ind w:firstLine="22"/>
              <w:jc w:val="center"/>
              <w:rPr>
                <w:rFonts w:ascii="Arial" w:hAnsi="Arial" w:cs="Arial"/>
                <w:color w:val="000000"/>
              </w:rPr>
            </w:pPr>
            <w:r w:rsidRPr="00EC599E">
              <w:rPr>
                <w:rFonts w:ascii="Arial" w:hAnsi="Arial" w:cs="Arial"/>
                <w:color w:val="000000"/>
              </w:rPr>
              <w:t>X</w:t>
            </w:r>
          </w:p>
        </w:tc>
      </w:tr>
    </w:tbl>
    <w:p w14:paraId="76F327FE" w14:textId="0C1F4BED" w:rsidR="00552B8F" w:rsidRDefault="00552B8F" w:rsidP="006A2427">
      <w:pPr>
        <w:pStyle w:val="Heading2"/>
        <w:keepNext w:val="0"/>
        <w:keepLines w:val="0"/>
        <w:widowControl w:val="0"/>
      </w:pPr>
      <w:r w:rsidRPr="00FD0B84">
        <w:t>While</w:t>
      </w:r>
      <w:r w:rsidR="008E1C7F">
        <w:t xml:space="preserve"> frequency of incidents </w:t>
      </w:r>
      <w:r w:rsidR="007F041F">
        <w:t>is</w:t>
      </w:r>
      <w:r w:rsidR="008E1C7F">
        <w:t xml:space="preserve"> not, </w:t>
      </w:r>
      <w:r w:rsidRPr="00FD0B84">
        <w:t>by any means</w:t>
      </w:r>
      <w:r w:rsidR="003B1E1F">
        <w:t>,</w:t>
      </w:r>
      <w:r w:rsidRPr="00FD0B84">
        <w:t xml:space="preserve"> the only factor determining risk</w:t>
      </w:r>
      <w:r w:rsidR="00B165A8">
        <w:rPr>
          <w:rStyle w:val="FootnoteReference"/>
        </w:rPr>
        <w:footnoteReference w:id="5"/>
      </w:r>
      <w:r w:rsidR="007F041F">
        <w:t>,</w:t>
      </w:r>
      <w:r w:rsidRPr="00FD0B84">
        <w:t xml:space="preserve"> and the assessments are said to have been completed appropriately</w:t>
      </w:r>
      <w:r w:rsidR="00A9253C">
        <w:t xml:space="preserve"> according to the police IMR author, </w:t>
      </w:r>
      <w:r w:rsidRPr="00FD0B84">
        <w:t>the pattern between May and October 2015 does raise some questions.</w:t>
      </w:r>
      <w:r w:rsidR="003B1E1F">
        <w:t xml:space="preserve"> In May 2015 no risk assessment was carried out</w:t>
      </w:r>
      <w:r w:rsidR="00ED2228">
        <w:t>. There followed calls in three</w:t>
      </w:r>
      <w:r w:rsidR="003B1E1F">
        <w:t xml:space="preserve"> consecutive months </w:t>
      </w:r>
      <w:r w:rsidR="00ED2228">
        <w:t>where the risk was set at standard</w:t>
      </w:r>
      <w:r w:rsidR="00EA5D69">
        <w:t>, in accordance with MASH Guidance.</w:t>
      </w:r>
      <w:r w:rsidR="00ED2228">
        <w:t xml:space="preserve"> These were all third-party reports and</w:t>
      </w:r>
      <w:r w:rsidR="003B1E1F">
        <w:t xml:space="preserve"> all </w:t>
      </w:r>
      <w:r w:rsidR="00ED2228">
        <w:t>were minimised by</w:t>
      </w:r>
      <w:r w:rsidR="003B1E1F">
        <w:t xml:space="preserve"> </w:t>
      </w:r>
      <w:r w:rsidR="000C0227">
        <w:t>Ms Kowalski</w:t>
      </w:r>
      <w:r w:rsidR="003B1E1F">
        <w:t>. Following this</w:t>
      </w:r>
      <w:r w:rsidR="007F041F">
        <w:t>,</w:t>
      </w:r>
      <w:r w:rsidR="003B1E1F">
        <w:t xml:space="preserve"> </w:t>
      </w:r>
      <w:r w:rsidR="000C0227">
        <w:t>Ms Kowalski</w:t>
      </w:r>
      <w:r w:rsidR="003B1E1F">
        <w:t xml:space="preserve"> suffered </w:t>
      </w:r>
      <w:r w:rsidR="007F041F">
        <w:t>serious</w:t>
      </w:r>
      <w:r w:rsidR="003B1E1F">
        <w:t xml:space="preserve"> injuries and her alleged perpetrator was remanded in custody. </w:t>
      </w:r>
      <w:r w:rsidR="00ED2228">
        <w:t xml:space="preserve">Following that </w:t>
      </w:r>
      <w:r w:rsidR="00D46A5F">
        <w:t>incident,</w:t>
      </w:r>
      <w:r w:rsidR="003B1E1F">
        <w:t xml:space="preserve"> the risk rose to high. This may suggest a reactive response to risk assessment rather than the forward-looking approach that might prevent </w:t>
      </w:r>
      <w:r w:rsidR="002D33D7">
        <w:t xml:space="preserve">such </w:t>
      </w:r>
      <w:r w:rsidR="003B1E1F">
        <w:t>escalation.</w:t>
      </w:r>
    </w:p>
    <w:p w14:paraId="69523BEC" w14:textId="00986FF8" w:rsidR="000B36AC" w:rsidRDefault="00552B8F" w:rsidP="000B36AC">
      <w:pPr>
        <w:pStyle w:val="Heading2"/>
        <w:keepNext w:val="0"/>
        <w:keepLines w:val="0"/>
        <w:widowControl w:val="0"/>
      </w:pPr>
      <w:r w:rsidRPr="00FD0B84">
        <w:t xml:space="preserve">Hampshire Constabulary policy states that high risk domestic incidents elicit a response from the safeguarding team, whilst medium risk incidents are responded </w:t>
      </w:r>
      <w:r w:rsidR="0069684A">
        <w:t xml:space="preserve">to by </w:t>
      </w:r>
      <w:r w:rsidR="001C074F">
        <w:t>neighbourhood</w:t>
      </w:r>
      <w:r w:rsidR="0069684A">
        <w:t xml:space="preserve"> officers. </w:t>
      </w:r>
      <w:r w:rsidRPr="00FD0B84">
        <w:t>Standard risk incidents receive no follow up safeguarding advice</w:t>
      </w:r>
      <w:r w:rsidR="00587B05">
        <w:t>, unless the victim agrees to a Victim Support referral.</w:t>
      </w:r>
      <w:r w:rsidRPr="00FD0B84">
        <w:t xml:space="preserve"> In all of the above occurrences the response provided complied with policy but the question r</w:t>
      </w:r>
      <w:r w:rsidR="00ED2228">
        <w:t>emains that had the three third-</w:t>
      </w:r>
      <w:r w:rsidRPr="00FD0B84">
        <w:t xml:space="preserve">party reports in August, September and October been investigated more fully </w:t>
      </w:r>
      <w:r w:rsidR="0069684A">
        <w:t xml:space="preserve">and </w:t>
      </w:r>
      <w:r w:rsidRPr="00FD0B84">
        <w:t xml:space="preserve">some safeguarding advice </w:t>
      </w:r>
      <w:r w:rsidR="0069684A">
        <w:t>had been provided, would this have</w:t>
      </w:r>
      <w:r w:rsidRPr="00FD0B84">
        <w:t xml:space="preserve"> reduc</w:t>
      </w:r>
      <w:r w:rsidR="0069684A">
        <w:t>ed</w:t>
      </w:r>
      <w:r w:rsidRPr="00FD0B84">
        <w:t xml:space="preserve"> the risk of the </w:t>
      </w:r>
      <w:r w:rsidR="0069684A">
        <w:t>serious injury</w:t>
      </w:r>
      <w:r w:rsidRPr="00FD0B84">
        <w:t xml:space="preserve"> </w:t>
      </w:r>
      <w:r w:rsidR="001C074F">
        <w:t>occurring</w:t>
      </w:r>
      <w:r w:rsidRPr="00FD0B84">
        <w:t xml:space="preserve"> later in October</w:t>
      </w:r>
      <w:r w:rsidR="00ED2228">
        <w:t>?</w:t>
      </w:r>
    </w:p>
    <w:p w14:paraId="12D1C84B" w14:textId="5124AFD1" w:rsidR="00B165A8" w:rsidRPr="000B36AC" w:rsidRDefault="00B165A8" w:rsidP="00B165A8">
      <w:pPr>
        <w:pStyle w:val="Heading2"/>
        <w:keepNext w:val="0"/>
        <w:keepLines w:val="0"/>
        <w:widowControl w:val="0"/>
      </w:pPr>
      <w:r>
        <w:t>There is no doubt that the reports were ambiguous and came from different sources. The numerical threshold for the case to be graded as medium or high risk was not reached. However, the MASH Standard Operating Procedure allows for professional judgement to override the DASH assessment outcome. It may well have been applied in this case but Hampshire Constabulary may wish to assure itself as to how this element of their guidance is applied so that seemingly low level</w:t>
      </w:r>
      <w:r w:rsidR="003C7678">
        <w:t>,</w:t>
      </w:r>
      <w:r>
        <w:t xml:space="preserve"> yet recurring</w:t>
      </w:r>
      <w:r w:rsidR="003C7678">
        <w:t>,</w:t>
      </w:r>
      <w:r>
        <w:t xml:space="preserve"> cases are escalated to a level where a proactive safeguarding response is provided.</w:t>
      </w:r>
    </w:p>
    <w:p w14:paraId="14FDACE1" w14:textId="4D4F05ED" w:rsidR="0069684A" w:rsidRDefault="00552B8F" w:rsidP="00B165A8">
      <w:pPr>
        <w:pStyle w:val="Heading2"/>
        <w:rPr>
          <w:color w:val="auto"/>
          <w:szCs w:val="22"/>
        </w:rPr>
      </w:pPr>
      <w:r w:rsidRPr="00FD0B84">
        <w:t xml:space="preserve">As a result of </w:t>
      </w:r>
      <w:r w:rsidR="00B165A8">
        <w:t>the GBH</w:t>
      </w:r>
      <w:r w:rsidR="0069684A">
        <w:t>,</w:t>
      </w:r>
      <w:r w:rsidRPr="00FD0B84">
        <w:t xml:space="preserve"> </w:t>
      </w:r>
      <w:r w:rsidR="000C0227">
        <w:t>Ms Kowalski</w:t>
      </w:r>
      <w:r w:rsidRPr="00FD0B84">
        <w:t xml:space="preserve"> was referred to MARAC</w:t>
      </w:r>
      <w:r w:rsidR="00B165A8">
        <w:t xml:space="preserve"> and she was provided with</w:t>
      </w:r>
      <w:r w:rsidRPr="00FD0B84">
        <w:t xml:space="preserve"> IDVA support (albeit it has been difficult to work out which agency led on this) which in turn led to her engaging with the Freedom Programme and the request for a change of locks. Aside from that</w:t>
      </w:r>
      <w:r w:rsidR="00B165A8">
        <w:t>,</w:t>
      </w:r>
      <w:r w:rsidRPr="00FD0B84">
        <w:t xml:space="preserve"> little positive </w:t>
      </w:r>
      <w:r w:rsidR="003C7678">
        <w:t xml:space="preserve">activity </w:t>
      </w:r>
      <w:r w:rsidRPr="00FD0B84">
        <w:t xml:space="preserve">was documented as coming from the MARAC, the only action being for the police to speak with </w:t>
      </w:r>
      <w:r w:rsidR="00CF18EE">
        <w:t>Aster Group</w:t>
      </w:r>
      <w:r w:rsidRPr="00FD0B84">
        <w:t xml:space="preserve"> regarding anti-social behaviour reports</w:t>
      </w:r>
      <w:r w:rsidR="008E1C7F">
        <w:t>.</w:t>
      </w:r>
    </w:p>
    <w:p w14:paraId="62DE0017" w14:textId="77777777" w:rsidR="008E1C7F" w:rsidRPr="0038371F" w:rsidRDefault="008E1C7F"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38371F">
        <w:rPr>
          <w:rFonts w:ascii="Arial" w:hAnsi="Arial" w:cs="Arial"/>
          <w:b/>
          <w:i w:val="0"/>
          <w:color w:val="000000" w:themeColor="text1"/>
          <w:sz w:val="22"/>
          <w:szCs w:val="22"/>
        </w:rPr>
        <w:t xml:space="preserve">Recommendation </w:t>
      </w:r>
      <w:r w:rsidR="00CE16D1">
        <w:rPr>
          <w:rFonts w:ascii="Arial" w:hAnsi="Arial" w:cs="Arial"/>
          <w:b/>
          <w:i w:val="0"/>
          <w:color w:val="000000" w:themeColor="text1"/>
          <w:sz w:val="22"/>
          <w:szCs w:val="22"/>
        </w:rPr>
        <w:t>7</w:t>
      </w:r>
    </w:p>
    <w:p w14:paraId="79B64FB7" w14:textId="77777777" w:rsidR="008E1C7F" w:rsidRPr="0038371F" w:rsidRDefault="008E1C7F"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38371F">
        <w:rPr>
          <w:rFonts w:ascii="Arial" w:hAnsi="Arial" w:cs="Arial"/>
          <w:b/>
          <w:i w:val="0"/>
          <w:color w:val="000000" w:themeColor="text1"/>
          <w:sz w:val="22"/>
          <w:szCs w:val="22"/>
        </w:rPr>
        <w:t xml:space="preserve">Test Valley </w:t>
      </w:r>
      <w:r w:rsidR="00793296" w:rsidRPr="0038371F">
        <w:rPr>
          <w:rFonts w:ascii="Arial" w:hAnsi="Arial" w:cs="Arial"/>
          <w:b/>
          <w:i w:val="0"/>
          <w:color w:val="000000" w:themeColor="text1"/>
          <w:sz w:val="22"/>
          <w:szCs w:val="22"/>
        </w:rPr>
        <w:t>Partnership</w:t>
      </w:r>
      <w:r w:rsidRPr="0038371F">
        <w:rPr>
          <w:rFonts w:ascii="Arial" w:hAnsi="Arial" w:cs="Arial"/>
          <w:b/>
          <w:i w:val="0"/>
          <w:color w:val="000000" w:themeColor="text1"/>
          <w:sz w:val="22"/>
          <w:szCs w:val="22"/>
        </w:rPr>
        <w:t xml:space="preserve"> commissions a review of MARAC </w:t>
      </w:r>
      <w:r w:rsidR="00793296" w:rsidRPr="0038371F">
        <w:rPr>
          <w:rFonts w:ascii="Arial" w:hAnsi="Arial" w:cs="Arial"/>
          <w:b/>
          <w:i w:val="0"/>
          <w:color w:val="000000" w:themeColor="text1"/>
          <w:sz w:val="22"/>
          <w:szCs w:val="22"/>
        </w:rPr>
        <w:t>arrangements</w:t>
      </w:r>
      <w:r w:rsidRPr="0038371F">
        <w:rPr>
          <w:rFonts w:ascii="Arial" w:hAnsi="Arial" w:cs="Arial"/>
          <w:b/>
          <w:i w:val="0"/>
          <w:color w:val="000000" w:themeColor="text1"/>
          <w:sz w:val="22"/>
          <w:szCs w:val="22"/>
        </w:rPr>
        <w:t xml:space="preserve"> to ensure that considerations and actions are focused on resolving or mitigating the identified or </w:t>
      </w:r>
      <w:r w:rsidR="00793296" w:rsidRPr="0038371F">
        <w:rPr>
          <w:rFonts w:ascii="Arial" w:hAnsi="Arial" w:cs="Arial"/>
          <w:b/>
          <w:i w:val="0"/>
          <w:color w:val="000000" w:themeColor="text1"/>
          <w:sz w:val="22"/>
          <w:szCs w:val="22"/>
        </w:rPr>
        <w:t>potential</w:t>
      </w:r>
      <w:r w:rsidRPr="0038371F">
        <w:rPr>
          <w:rFonts w:ascii="Arial" w:hAnsi="Arial" w:cs="Arial"/>
          <w:b/>
          <w:i w:val="0"/>
          <w:color w:val="000000" w:themeColor="text1"/>
          <w:sz w:val="22"/>
          <w:szCs w:val="22"/>
        </w:rPr>
        <w:t xml:space="preserve"> risk that </w:t>
      </w:r>
      <w:r w:rsidR="00793296" w:rsidRPr="0038371F">
        <w:rPr>
          <w:rFonts w:ascii="Arial" w:hAnsi="Arial" w:cs="Arial"/>
          <w:b/>
          <w:i w:val="0"/>
          <w:color w:val="000000" w:themeColor="text1"/>
          <w:sz w:val="22"/>
          <w:szCs w:val="22"/>
        </w:rPr>
        <w:t>predicated</w:t>
      </w:r>
      <w:r w:rsidRPr="0038371F">
        <w:rPr>
          <w:rFonts w:ascii="Arial" w:hAnsi="Arial" w:cs="Arial"/>
          <w:b/>
          <w:i w:val="0"/>
          <w:color w:val="000000" w:themeColor="text1"/>
          <w:sz w:val="22"/>
          <w:szCs w:val="22"/>
        </w:rPr>
        <w:t xml:space="preserve"> their referral into those </w:t>
      </w:r>
      <w:r w:rsidR="00793296" w:rsidRPr="0038371F">
        <w:rPr>
          <w:rFonts w:ascii="Arial" w:hAnsi="Arial" w:cs="Arial"/>
          <w:b/>
          <w:i w:val="0"/>
          <w:color w:val="000000" w:themeColor="text1"/>
          <w:sz w:val="22"/>
          <w:szCs w:val="22"/>
        </w:rPr>
        <w:t>arrangements</w:t>
      </w:r>
      <w:r w:rsidRPr="0038371F">
        <w:rPr>
          <w:rFonts w:ascii="Arial" w:hAnsi="Arial" w:cs="Arial"/>
          <w:b/>
          <w:i w:val="0"/>
          <w:color w:val="000000" w:themeColor="text1"/>
          <w:sz w:val="22"/>
          <w:szCs w:val="22"/>
        </w:rPr>
        <w:t>.</w:t>
      </w:r>
    </w:p>
    <w:p w14:paraId="0E72BB12" w14:textId="000FA627" w:rsidR="00552B8F" w:rsidRPr="003C7678" w:rsidRDefault="00ED2228" w:rsidP="00D91F60">
      <w:pPr>
        <w:pStyle w:val="Heading2"/>
        <w:keepNext w:val="0"/>
        <w:keepLines w:val="0"/>
        <w:widowControl w:val="0"/>
      </w:pPr>
      <w:r>
        <w:t xml:space="preserve">The </w:t>
      </w:r>
      <w:r w:rsidR="00552B8F" w:rsidRPr="00FD0B84">
        <w:t xml:space="preserve">report that </w:t>
      </w:r>
      <w:r w:rsidR="000C0227">
        <w:t>Mr Hedges</w:t>
      </w:r>
      <w:r w:rsidR="00552B8F" w:rsidRPr="00FD0B84">
        <w:t xml:space="preserve"> may be subject of fina</w:t>
      </w:r>
      <w:r w:rsidR="008E1C7F">
        <w:t xml:space="preserve">ncial abuse did not trigger any </w:t>
      </w:r>
      <w:r w:rsidR="00552B8F" w:rsidRPr="00FD0B84">
        <w:t xml:space="preserve">risk assessments, certainly none that would have led to a MARAC. </w:t>
      </w:r>
      <w:r w:rsidR="00A9253C">
        <w:t>Adults Health and Care say that</w:t>
      </w:r>
      <w:r w:rsidR="00552B8F" w:rsidRPr="00FD0B84">
        <w:t xml:space="preserve"> if </w:t>
      </w:r>
      <w:r w:rsidR="00A9253C">
        <w:t xml:space="preserve">they received </w:t>
      </w:r>
      <w:r w:rsidR="00552B8F" w:rsidRPr="00FD0B84">
        <w:t xml:space="preserve">concerns of a similar nature </w:t>
      </w:r>
      <w:r w:rsidR="00A9253C">
        <w:t>now</w:t>
      </w:r>
      <w:r w:rsidR="00552B8F" w:rsidRPr="00FD0B84">
        <w:t>, greater awareness of domestic abuse and the purpose of MARAC within the MASH team may change that.</w:t>
      </w:r>
      <w:r>
        <w:t xml:space="preserve"> This is</w:t>
      </w:r>
      <w:r w:rsidRPr="00FD0B84">
        <w:t xml:space="preserve"> </w:t>
      </w:r>
      <w:r>
        <w:t>discussed in the next section.</w:t>
      </w:r>
    </w:p>
    <w:p w14:paraId="627F61FA" w14:textId="77777777" w:rsidR="0069684A" w:rsidRPr="0069684A" w:rsidRDefault="00552B8F" w:rsidP="006A2427">
      <w:pPr>
        <w:pStyle w:val="Heading2"/>
        <w:keepNext w:val="0"/>
        <w:keepLines w:val="0"/>
        <w:widowControl w:val="0"/>
        <w:numPr>
          <w:ilvl w:val="0"/>
          <w:numId w:val="0"/>
        </w:numPr>
        <w:rPr>
          <w:b/>
        </w:rPr>
      </w:pPr>
      <w:r w:rsidRPr="0069684A">
        <w:rPr>
          <w:b/>
        </w:rPr>
        <w:t xml:space="preserve">Safeguarding </w:t>
      </w:r>
    </w:p>
    <w:p w14:paraId="4BDE95C0" w14:textId="05FCDFE3" w:rsidR="00552B8F" w:rsidRPr="00FD0B84" w:rsidRDefault="00552B8F" w:rsidP="006A2427">
      <w:pPr>
        <w:pStyle w:val="Heading2"/>
        <w:keepNext w:val="0"/>
        <w:keepLines w:val="0"/>
        <w:widowControl w:val="0"/>
      </w:pPr>
      <w:r w:rsidRPr="00FD0B84">
        <w:t xml:space="preserve">The risk that </w:t>
      </w:r>
      <w:r w:rsidR="00445D8A">
        <w:t>‘L’</w:t>
      </w:r>
      <w:r w:rsidRPr="00FD0B84">
        <w:t xml:space="preserve"> was exposed to through </w:t>
      </w:r>
      <w:r w:rsidR="000C0227">
        <w:t>Ms Kowalski</w:t>
      </w:r>
      <w:r w:rsidRPr="00FD0B84">
        <w:t xml:space="preserve"> suffering domestic violence and through her drinking was well known to all agencies. Family and neighbours </w:t>
      </w:r>
      <w:r w:rsidR="0069684A">
        <w:t>also</w:t>
      </w:r>
      <w:r w:rsidRPr="00FD0B84">
        <w:t xml:space="preserve"> linked these to </w:t>
      </w:r>
      <w:r w:rsidR="00445D8A">
        <w:t>‘L’</w:t>
      </w:r>
      <w:r w:rsidRPr="00FD0B84">
        <w:t xml:space="preserve">’s </w:t>
      </w:r>
      <w:r w:rsidR="00E43ED5">
        <w:t>safety</w:t>
      </w:r>
      <w:r w:rsidRPr="00FD0B84">
        <w:t xml:space="preserve">. The impact of </w:t>
      </w:r>
      <w:r w:rsidR="0069684A">
        <w:t>her</w:t>
      </w:r>
      <w:r w:rsidRPr="00FD0B84">
        <w:t xml:space="preserve"> abusive relationships and </w:t>
      </w:r>
      <w:r w:rsidR="0069684A">
        <w:t>alcohol misuse had</w:t>
      </w:r>
      <w:r w:rsidRPr="00FD0B84">
        <w:t xml:space="preserve"> been a significant concern throughout all</w:t>
      </w:r>
      <w:r w:rsidR="001C46D0">
        <w:t xml:space="preserve"> services’ involvement with </w:t>
      </w:r>
      <w:r w:rsidR="00445D8A">
        <w:t>‘L’</w:t>
      </w:r>
      <w:r w:rsidR="001C46D0">
        <w:t>.</w:t>
      </w:r>
    </w:p>
    <w:p w14:paraId="3523D01A" w14:textId="21864782" w:rsidR="00552B8F" w:rsidRPr="00FD0B84" w:rsidRDefault="00552B8F" w:rsidP="006A2427">
      <w:pPr>
        <w:pStyle w:val="Heading2"/>
        <w:keepNext w:val="0"/>
        <w:keepLines w:val="0"/>
        <w:widowControl w:val="0"/>
      </w:pPr>
      <w:r w:rsidRPr="00FD0B84">
        <w:t>Hampshire Children’s Services ha</w:t>
      </w:r>
      <w:r w:rsidR="0069684A">
        <w:t>d</w:t>
      </w:r>
      <w:r w:rsidRPr="00FD0B84">
        <w:t xml:space="preserve"> known </w:t>
      </w:r>
      <w:r w:rsidR="00445D8A">
        <w:t>‘L’</w:t>
      </w:r>
      <w:r w:rsidRPr="00FD0B84">
        <w:t xml:space="preserve"> since she was nine months old, the first contact coming from the police following a domestic incident between </w:t>
      </w:r>
      <w:r w:rsidR="000C0227">
        <w:t>Ms Kowalski</w:t>
      </w:r>
      <w:r w:rsidRPr="00FD0B84">
        <w:t xml:space="preserve"> and </w:t>
      </w:r>
      <w:r w:rsidR="00E3335A">
        <w:t>Mr Kowalski</w:t>
      </w:r>
      <w:r w:rsidRPr="00FD0B84">
        <w:t xml:space="preserve">.  Since then there </w:t>
      </w:r>
      <w:r w:rsidR="00E8348B">
        <w:t>were</w:t>
      </w:r>
      <w:r w:rsidRPr="00FD0B84">
        <w:t xml:space="preserve"> 45 reports from the police, education, substance misuse agencies and neighbours to Hampshire Children’s Services</w:t>
      </w:r>
      <w:r w:rsidR="00E8348B">
        <w:t xml:space="preserve"> about</w:t>
      </w:r>
      <w:r w:rsidRPr="00FD0B84">
        <w:t xml:space="preserve"> hers and her partners’ alcohol misuse, domestic abuse, concerns of the care afforded to </w:t>
      </w:r>
      <w:r w:rsidR="00445D8A">
        <w:t>‘L’</w:t>
      </w:r>
      <w:r w:rsidRPr="00FD0B84">
        <w:t xml:space="preserve"> and her being at risk from </w:t>
      </w:r>
      <w:r w:rsidR="000C0227">
        <w:t>Mr Hedges</w:t>
      </w:r>
      <w:r w:rsidRPr="00FD0B84">
        <w:t>.</w:t>
      </w:r>
    </w:p>
    <w:p w14:paraId="39F337C2" w14:textId="710A2719" w:rsidR="00552B8F" w:rsidRPr="00FD0B84" w:rsidRDefault="00552B8F" w:rsidP="006A2427">
      <w:pPr>
        <w:pStyle w:val="Heading2"/>
        <w:keepNext w:val="0"/>
        <w:keepLines w:val="0"/>
        <w:widowControl w:val="0"/>
      </w:pPr>
      <w:r w:rsidRPr="00FD0B84">
        <w:t xml:space="preserve">As a consequence of these reports, </w:t>
      </w:r>
      <w:r w:rsidR="00445D8A">
        <w:t>‘L’</w:t>
      </w:r>
      <w:r w:rsidRPr="00FD0B84">
        <w:t xml:space="preserve"> was assessed through a child and family assessment on five occasions. Often the reports would be taken together in </w:t>
      </w:r>
      <w:r w:rsidR="0038371F">
        <w:t xml:space="preserve">those </w:t>
      </w:r>
      <w:r w:rsidR="0038371F" w:rsidRPr="00FD0B84">
        <w:t>assessments</w:t>
      </w:r>
      <w:r w:rsidRPr="00FD0B84">
        <w:t xml:space="preserve">. </w:t>
      </w:r>
      <w:r w:rsidR="00445D8A">
        <w:t>‘L’</w:t>
      </w:r>
      <w:r w:rsidRPr="00FD0B84">
        <w:t xml:space="preserve"> has been subject of child protection planning on three occasions and child in need planning twice.</w:t>
      </w:r>
    </w:p>
    <w:p w14:paraId="42AEDDCD" w14:textId="77777777" w:rsidR="00552B8F" w:rsidRPr="00FD0B84" w:rsidRDefault="0038371F" w:rsidP="006A2427">
      <w:pPr>
        <w:pStyle w:val="Heading2"/>
        <w:keepNext w:val="0"/>
        <w:keepLines w:val="0"/>
        <w:widowControl w:val="0"/>
      </w:pPr>
      <w:r>
        <w:t>T</w:t>
      </w:r>
      <w:r w:rsidR="00552B8F" w:rsidRPr="00FD0B84">
        <w:t>he child protection interventions</w:t>
      </w:r>
      <w:r>
        <w:t xml:space="preserve"> were</w:t>
      </w:r>
      <w:r w:rsidR="00552B8F" w:rsidRPr="00FD0B84">
        <w:t xml:space="preserve"> overseen by an Indepen</w:t>
      </w:r>
      <w:r>
        <w:t>dent Reviewing Officer and</w:t>
      </w:r>
      <w:r w:rsidR="00552B8F" w:rsidRPr="00FD0B84">
        <w:t xml:space="preserve"> staff worked within Hampshire Children’s Services Safeguarding Children Policy and Hampshire LSCB Child </w:t>
      </w:r>
      <w:r w:rsidRPr="00FD0B84">
        <w:t>Protection</w:t>
      </w:r>
      <w:r w:rsidR="00552B8F" w:rsidRPr="00FD0B84">
        <w:t xml:space="preserve"> and Safeguarding Procedures. </w:t>
      </w:r>
    </w:p>
    <w:p w14:paraId="497FD086" w14:textId="6BCCF8B0" w:rsidR="00552B8F" w:rsidRPr="00FD0B84" w:rsidRDefault="00552B8F" w:rsidP="006A2427">
      <w:pPr>
        <w:pStyle w:val="Heading2"/>
        <w:keepNext w:val="0"/>
        <w:keepLines w:val="0"/>
        <w:widowControl w:val="0"/>
      </w:pPr>
      <w:r w:rsidRPr="00FD0B84">
        <w:t xml:space="preserve">Visits were held within timescales </w:t>
      </w:r>
      <w:r w:rsidR="00E8348B">
        <w:t xml:space="preserve">and </w:t>
      </w:r>
      <w:r w:rsidRPr="00FD0B84">
        <w:t xml:space="preserve">were thoughtful in their approach, often taking extra steps to validate what the social workers were being told or to find out more. Examples being a willingness to speak with a neighbour who indicated she had something to say out of </w:t>
      </w:r>
      <w:r w:rsidR="000C0227">
        <w:t>Ms Kowalski</w:t>
      </w:r>
      <w:r w:rsidRPr="00FD0B84">
        <w:t xml:space="preserve">’s earshot and visiting </w:t>
      </w:r>
      <w:r w:rsidR="000C0227">
        <w:t>Mr Hedges</w:t>
      </w:r>
      <w:r w:rsidRPr="00FD0B84">
        <w:t xml:space="preserve"> when </w:t>
      </w:r>
      <w:r w:rsidR="000C0227">
        <w:t>Ms Kowalski</w:t>
      </w:r>
      <w:r w:rsidRPr="00FD0B84">
        <w:t xml:space="preserve"> was not at home.</w:t>
      </w:r>
    </w:p>
    <w:p w14:paraId="476F705B" w14:textId="4647B8E3" w:rsidR="00EA5478" w:rsidRDefault="00552B8F" w:rsidP="006A2427">
      <w:pPr>
        <w:pStyle w:val="Heading2"/>
        <w:keepNext w:val="0"/>
        <w:keepLines w:val="0"/>
        <w:widowControl w:val="0"/>
      </w:pPr>
      <w:r w:rsidRPr="00FD0B84">
        <w:t xml:space="preserve">When faced with concerns regarding </w:t>
      </w:r>
      <w:r w:rsidR="000C0227">
        <w:t>Ms Kowalski</w:t>
      </w:r>
      <w:r w:rsidRPr="00FD0B84">
        <w:t xml:space="preserve">’s drinking, even out of hours, the system worked well in taking urgent steps to keep </w:t>
      </w:r>
      <w:r w:rsidR="00445D8A">
        <w:t>‘L’</w:t>
      </w:r>
      <w:r w:rsidRPr="00FD0B84">
        <w:t xml:space="preserve"> safe either by arranging for her to stay with her father or grandparents. When agreements appeared to be broken, social workers were quick to challenge and clarify what was expected. </w:t>
      </w:r>
      <w:r w:rsidR="00B9177D">
        <w:t xml:space="preserve">An exception to this otherwise good practice is not following through on a decision in January 2014 that any further reports would trigger a Child </w:t>
      </w:r>
      <w:r w:rsidR="00EA5478">
        <w:t>Protection</w:t>
      </w:r>
      <w:r w:rsidR="00B9177D">
        <w:t xml:space="preserve"> Investigation. There were several </w:t>
      </w:r>
      <w:r w:rsidR="00E8348B">
        <w:t xml:space="preserve">reports </w:t>
      </w:r>
      <w:r w:rsidR="00B9177D">
        <w:t xml:space="preserve">but </w:t>
      </w:r>
      <w:r w:rsidR="00E8348B">
        <w:t>a Child Protection Investigation</w:t>
      </w:r>
      <w:r w:rsidR="00B9177D">
        <w:t xml:space="preserve"> did not happen until August 2015. There appears to be an absence of rationale as to why it took seventeen months to take this next step.</w:t>
      </w:r>
    </w:p>
    <w:p w14:paraId="5105E6F7" w14:textId="444DF15F" w:rsidR="00471ECF" w:rsidRDefault="00552B8F" w:rsidP="006A2427">
      <w:pPr>
        <w:pStyle w:val="Heading2"/>
        <w:keepNext w:val="0"/>
        <w:keepLines w:val="0"/>
        <w:widowControl w:val="0"/>
      </w:pPr>
      <w:r w:rsidRPr="00FD0B84">
        <w:t xml:space="preserve">The maternal grandparents provided essential support for </w:t>
      </w:r>
      <w:r w:rsidR="000C0227">
        <w:t>Ms Kowalski</w:t>
      </w:r>
      <w:r w:rsidRPr="00FD0B84">
        <w:t xml:space="preserve"> throughout Ch</w:t>
      </w:r>
      <w:r w:rsidR="00D64988">
        <w:t xml:space="preserve">ildren’s services involvement. </w:t>
      </w:r>
      <w:r w:rsidRPr="00FD0B84">
        <w:t xml:space="preserve">They safeguarded </w:t>
      </w:r>
      <w:r w:rsidR="00445D8A">
        <w:t>‘L’</w:t>
      </w:r>
      <w:r w:rsidRPr="00FD0B84">
        <w:t xml:space="preserve"> when necessary and provided a safe place for their </w:t>
      </w:r>
      <w:r w:rsidR="00445D8A">
        <w:t>child</w:t>
      </w:r>
      <w:r w:rsidRPr="00FD0B84">
        <w:t xml:space="preserve"> and granddaughter on occasions. This was recognised and used effectively to safeguard both in a familiar environment. They, and other family members did report their concerns to the relevant authorities; this is evident especially in the last four police reports sent the Children’s Services.</w:t>
      </w:r>
      <w:r w:rsidR="00B165A8">
        <w:t xml:space="preserve"> </w:t>
      </w:r>
    </w:p>
    <w:p w14:paraId="6A7A65DF" w14:textId="3B6A4DB9" w:rsidR="00552B8F" w:rsidRDefault="00B165A8" w:rsidP="006A2427">
      <w:pPr>
        <w:pStyle w:val="Heading2"/>
        <w:keepNext w:val="0"/>
        <w:keepLines w:val="0"/>
        <w:widowControl w:val="0"/>
      </w:pPr>
      <w:r>
        <w:t xml:space="preserve">However, </w:t>
      </w:r>
      <w:r w:rsidR="00445D8A">
        <w:t>‘L’</w:t>
      </w:r>
      <w:r>
        <w:t xml:space="preserve">’s care arrangements were often informal and there was no evidence that legal measures were considered to provide her with greater certainty and protection. This would have seemed a natural step given the number of occasions she had to be cared for by </w:t>
      </w:r>
      <w:r w:rsidR="00471ECF">
        <w:t xml:space="preserve">her grandparents due to </w:t>
      </w:r>
      <w:r w:rsidR="000C0227">
        <w:t>Ms Kowalski</w:t>
      </w:r>
      <w:r w:rsidR="00471ECF">
        <w:t>’s intoxication.</w:t>
      </w:r>
    </w:p>
    <w:p w14:paraId="74A31B89" w14:textId="129A1DC9" w:rsidR="00737159" w:rsidRPr="00FD0B84" w:rsidRDefault="00552B8F" w:rsidP="006A2427">
      <w:pPr>
        <w:pStyle w:val="Heading2"/>
        <w:keepNext w:val="0"/>
        <w:keepLines w:val="0"/>
        <w:widowControl w:val="0"/>
      </w:pPr>
      <w:r w:rsidRPr="00FD0B84">
        <w:t xml:space="preserve">The concerns surrounding </w:t>
      </w:r>
      <w:r w:rsidR="000C0227">
        <w:t>Mr Hedges</w:t>
      </w:r>
      <w:r w:rsidRPr="00FD0B84">
        <w:t xml:space="preserve"> and </w:t>
      </w:r>
      <w:r w:rsidR="000C0227">
        <w:t>Ms Kowalski</w:t>
      </w:r>
      <w:r w:rsidRPr="00FD0B84">
        <w:t xml:space="preserve"> were not identified as clearly as </w:t>
      </w:r>
      <w:r w:rsidR="00445D8A">
        <w:t>‘L’</w:t>
      </w:r>
      <w:r w:rsidRPr="00FD0B84">
        <w:t xml:space="preserve">’s. It should be highlighted that </w:t>
      </w:r>
      <w:r w:rsidR="00983D28">
        <w:t xml:space="preserve">the </w:t>
      </w:r>
      <w:r w:rsidRPr="00FD0B84">
        <w:t>Care Act 2014 took effect on the 1st April 2015, therefore some of the agency involvement was under previous legislation.</w:t>
      </w:r>
      <w:r w:rsidR="00737159">
        <w:t xml:space="preserve"> </w:t>
      </w:r>
      <w:r w:rsidR="000C0227">
        <w:t>Ms Kowalski</w:t>
      </w:r>
      <w:r w:rsidR="00737159" w:rsidRPr="00FD0B84">
        <w:t xml:space="preserve"> was opened to the Hampshire C</w:t>
      </w:r>
      <w:r w:rsidR="00E8348B">
        <w:t>ounty Council Substance Misuse T</w:t>
      </w:r>
      <w:r w:rsidR="00737159" w:rsidRPr="00FD0B84">
        <w:t xml:space="preserve">eam for Adult Safeguarding in May 2014 due to reports of domestic assault. </w:t>
      </w:r>
      <w:r w:rsidR="000C0227">
        <w:t>Ms Kowalski</w:t>
      </w:r>
      <w:r w:rsidR="00737159" w:rsidRPr="00FD0B84">
        <w:t>, did not attend this meeting, and it appears no one was there to advocate on her behalf</w:t>
      </w:r>
      <w:r w:rsidR="00737159">
        <w:t>.</w:t>
      </w:r>
      <w:r w:rsidR="00737159" w:rsidRPr="00FD0B84">
        <w:t xml:space="preserve"> Following the safeguarding meeting, a decision was made to close </w:t>
      </w:r>
      <w:r w:rsidR="000C0227">
        <w:t>Ms Kowalski</w:t>
      </w:r>
      <w:r w:rsidR="00737159" w:rsidRPr="00FD0B84">
        <w:t xml:space="preserve"> to safeguarding</w:t>
      </w:r>
      <w:r w:rsidR="005461A8">
        <w:t>, due</w:t>
      </w:r>
      <w:r w:rsidR="00983D28">
        <w:t xml:space="preserve"> to her lack of engagement.</w:t>
      </w:r>
      <w:r w:rsidR="00737159" w:rsidRPr="00FD0B84">
        <w:t xml:space="preserve"> </w:t>
      </w:r>
    </w:p>
    <w:p w14:paraId="30645CD1" w14:textId="6B4EB628" w:rsidR="00737159" w:rsidRPr="00FD0B84" w:rsidRDefault="00737159" w:rsidP="006A2427">
      <w:pPr>
        <w:pStyle w:val="Heading2"/>
        <w:keepNext w:val="0"/>
        <w:keepLines w:val="0"/>
        <w:widowControl w:val="0"/>
      </w:pPr>
      <w:r w:rsidRPr="00FD0B84">
        <w:t xml:space="preserve">The rationale given to this decision indicates that there was a lengthy discussion about the difficulty in supporting </w:t>
      </w:r>
      <w:r w:rsidR="000C0227">
        <w:t>Ms Kowalski</w:t>
      </w:r>
      <w:r w:rsidRPr="00FD0B84">
        <w:t xml:space="preserve"> given her denials about her alcohol problem. It was felt that until she recognised there was a problem there were minimal interventions that professionals could offer to support her.</w:t>
      </w:r>
    </w:p>
    <w:p w14:paraId="4310CEB8" w14:textId="6C37B7D0" w:rsidR="00737159" w:rsidRDefault="00737159" w:rsidP="007365B9">
      <w:pPr>
        <w:pStyle w:val="Heading2"/>
        <w:keepNext w:val="0"/>
        <w:keepLines w:val="0"/>
        <w:widowControl w:val="0"/>
      </w:pPr>
      <w:r w:rsidRPr="00FD0B84">
        <w:t>Despite the safeguarding meeting</w:t>
      </w:r>
      <w:r w:rsidR="007365B9">
        <w:t>,</w:t>
      </w:r>
      <w:r w:rsidRPr="00FD0B84">
        <w:t xml:space="preserve"> there did not appear to be consideration for an assessment of her social care needs. </w:t>
      </w:r>
      <w:r w:rsidR="00E8348B">
        <w:t>While there</w:t>
      </w:r>
      <w:r w:rsidRPr="00FD0B84">
        <w:t xml:space="preserve"> </w:t>
      </w:r>
      <w:r>
        <w:t>was</w:t>
      </w:r>
      <w:r w:rsidRPr="00FD0B84">
        <w:t xml:space="preserve"> nothing to suggest, based on the information recorded on her file, that she would be unable to protect herself against abuse/neglect nor that she had needs which arose “from or are related to a physical or mental impairment or illness,” this was never formally assessed.</w:t>
      </w:r>
      <w:r>
        <w:t xml:space="preserve"> This was eleven months before the Care Act 2014 came into effect. However, </w:t>
      </w:r>
      <w:r w:rsidR="00E8348B">
        <w:t>prospective interventions</w:t>
      </w:r>
      <w:r>
        <w:t xml:space="preserve"> seemed to have been thwarted by her lack of engagement with no evidence that more bespoke methods of engagement </w:t>
      </w:r>
      <w:r w:rsidR="00E8348B">
        <w:t>were</w:t>
      </w:r>
      <w:r>
        <w:t xml:space="preserve"> considered that could reflect her wishes and feelings.</w:t>
      </w:r>
    </w:p>
    <w:p w14:paraId="30939F93" w14:textId="77777777" w:rsidR="009A50D3" w:rsidRPr="009A50D3" w:rsidRDefault="009A50D3" w:rsidP="009A50D3"/>
    <w:p w14:paraId="76D7502B" w14:textId="77777777" w:rsidR="00737159" w:rsidRPr="006F7C4B" w:rsidRDefault="00737159"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F7C4B">
        <w:rPr>
          <w:rFonts w:ascii="Arial" w:hAnsi="Arial" w:cs="Arial"/>
          <w:b/>
          <w:i w:val="0"/>
          <w:color w:val="000000" w:themeColor="text1"/>
          <w:sz w:val="22"/>
          <w:szCs w:val="22"/>
        </w:rPr>
        <w:t xml:space="preserve">Recommendation </w:t>
      </w:r>
      <w:r w:rsidR="00CE16D1">
        <w:rPr>
          <w:rFonts w:ascii="Arial" w:hAnsi="Arial" w:cs="Arial"/>
          <w:b/>
          <w:i w:val="0"/>
          <w:color w:val="000000" w:themeColor="text1"/>
          <w:sz w:val="22"/>
          <w:szCs w:val="22"/>
        </w:rPr>
        <w:t>8</w:t>
      </w:r>
    </w:p>
    <w:p w14:paraId="3D2B6DF8" w14:textId="77777777" w:rsidR="00737159" w:rsidRPr="00E95F39" w:rsidRDefault="00737159"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F7C4B">
        <w:rPr>
          <w:rFonts w:ascii="Arial" w:hAnsi="Arial" w:cs="Arial"/>
          <w:b/>
          <w:i w:val="0"/>
          <w:color w:val="000000" w:themeColor="text1"/>
          <w:sz w:val="22"/>
          <w:szCs w:val="22"/>
        </w:rPr>
        <w:t xml:space="preserve">Hampshire Adults Health and Care should satisfy itself that assessments of </w:t>
      </w:r>
      <w:r w:rsidR="00927351">
        <w:rPr>
          <w:rFonts w:ascii="Arial" w:hAnsi="Arial" w:cs="Arial"/>
          <w:b/>
          <w:i w:val="0"/>
          <w:color w:val="000000" w:themeColor="text1"/>
          <w:sz w:val="22"/>
          <w:szCs w:val="22"/>
        </w:rPr>
        <w:t xml:space="preserve">care and support </w:t>
      </w:r>
      <w:r w:rsidRPr="006F7C4B">
        <w:rPr>
          <w:rFonts w:ascii="Arial" w:hAnsi="Arial" w:cs="Arial"/>
          <w:b/>
          <w:i w:val="0"/>
          <w:color w:val="000000" w:themeColor="text1"/>
          <w:sz w:val="22"/>
          <w:szCs w:val="22"/>
        </w:rPr>
        <w:t xml:space="preserve">needs under the Care Act 2014 and subsequent safeguarding plans, whilst taking wishes and feelings into account, demonstrate imaginative approaches to </w:t>
      </w:r>
      <w:r w:rsidRPr="00E95F39">
        <w:rPr>
          <w:rFonts w:ascii="Arial" w:hAnsi="Arial" w:cs="Arial"/>
          <w:b/>
          <w:i w:val="0"/>
          <w:color w:val="000000" w:themeColor="text1"/>
          <w:sz w:val="22"/>
          <w:szCs w:val="22"/>
        </w:rPr>
        <w:t>improve engagement and inform choices of those at risk.</w:t>
      </w:r>
    </w:p>
    <w:p w14:paraId="46268FBF" w14:textId="48B92808" w:rsidR="00737159" w:rsidRPr="00E95F39" w:rsidRDefault="00CF18EE" w:rsidP="006A2427">
      <w:pPr>
        <w:pStyle w:val="Heading2"/>
        <w:keepNext w:val="0"/>
        <w:keepLines w:val="0"/>
        <w:widowControl w:val="0"/>
      </w:pPr>
      <w:r w:rsidRPr="00E95F39">
        <w:t>Aster Group</w:t>
      </w:r>
      <w:r w:rsidR="00737159" w:rsidRPr="00E95F39">
        <w:t xml:space="preserve">’s recognition of safeguarding concerns </w:t>
      </w:r>
      <w:r w:rsidR="0002241B" w:rsidRPr="00E95F39">
        <w:t>was strong but</w:t>
      </w:r>
      <w:r w:rsidR="00E95F39">
        <w:t>,</w:t>
      </w:r>
      <w:r w:rsidR="0002241B" w:rsidRPr="00E95F39">
        <w:t xml:space="preserve"> with a more cohesive partnership around them</w:t>
      </w:r>
      <w:r w:rsidR="00E95F39">
        <w:t>,</w:t>
      </w:r>
      <w:r w:rsidR="0002241B" w:rsidRPr="00E95F39">
        <w:t xml:space="preserve"> the context and concerns held regarding </w:t>
      </w:r>
      <w:r w:rsidR="000C0227">
        <w:t>Ms Kowalski</w:t>
      </w:r>
      <w:r w:rsidR="0002241B" w:rsidRPr="00E95F39">
        <w:t xml:space="preserve">, </w:t>
      </w:r>
      <w:r w:rsidR="000C0227">
        <w:t>Mr Hedges</w:t>
      </w:r>
      <w:r w:rsidR="0002241B" w:rsidRPr="00E95F39">
        <w:t xml:space="preserve"> and </w:t>
      </w:r>
      <w:r w:rsidR="00445D8A">
        <w:t>‘L’</w:t>
      </w:r>
      <w:r w:rsidR="0002241B" w:rsidRPr="00E95F39">
        <w:t xml:space="preserve"> could have been understood more</w:t>
      </w:r>
      <w:r w:rsidR="00E95F39">
        <w:t xml:space="preserve"> fully</w:t>
      </w:r>
      <w:r w:rsidR="0002241B" w:rsidRPr="00E95F39">
        <w:t xml:space="preserve">. With effective multi-agency </w:t>
      </w:r>
      <w:r w:rsidR="007365B9" w:rsidRPr="00E95F39">
        <w:t xml:space="preserve">case </w:t>
      </w:r>
      <w:r w:rsidR="0002241B" w:rsidRPr="00E95F39">
        <w:t>management</w:t>
      </w:r>
      <w:r w:rsidR="00737159" w:rsidRPr="00E95F39">
        <w:t>,</w:t>
      </w:r>
      <w:r w:rsidR="00556048" w:rsidRPr="00E95F39">
        <w:t xml:space="preserve"> </w:t>
      </w:r>
      <w:r w:rsidR="0002241B" w:rsidRPr="00E95F39">
        <w:t xml:space="preserve">the </w:t>
      </w:r>
      <w:r w:rsidR="00737159" w:rsidRPr="00E95F39">
        <w:t xml:space="preserve">information </w:t>
      </w:r>
      <w:r w:rsidR="0002241B" w:rsidRPr="00E95F39">
        <w:t xml:space="preserve">Aster received </w:t>
      </w:r>
      <w:r w:rsidR="00737159" w:rsidRPr="00E95F39">
        <w:t xml:space="preserve">that </w:t>
      </w:r>
      <w:r w:rsidR="000C0227">
        <w:t>Ms Kowalski</w:t>
      </w:r>
      <w:r w:rsidR="00737159" w:rsidRPr="00E95F39">
        <w:t xml:space="preserve"> had befriended an older man, </w:t>
      </w:r>
      <w:r w:rsidR="0002241B" w:rsidRPr="00E95F39">
        <w:t xml:space="preserve">that </w:t>
      </w:r>
      <w:r w:rsidR="00F83CE9">
        <w:t>Mr Scott</w:t>
      </w:r>
      <w:r w:rsidR="0002241B" w:rsidRPr="00E95F39">
        <w:t xml:space="preserve"> was </w:t>
      </w:r>
      <w:r w:rsidR="00AB378E" w:rsidRPr="00E95F39">
        <w:t>apparent</w:t>
      </w:r>
      <w:r w:rsidR="0002241B" w:rsidRPr="00E95F39">
        <w:t>ly</w:t>
      </w:r>
      <w:r w:rsidR="00AB378E" w:rsidRPr="00E95F39">
        <w:t xml:space="preserve"> harass</w:t>
      </w:r>
      <w:r w:rsidR="0002241B" w:rsidRPr="00E95F39">
        <w:t xml:space="preserve">ing </w:t>
      </w:r>
      <w:r w:rsidR="000C0227">
        <w:t>Ms Kowalski</w:t>
      </w:r>
      <w:r w:rsidR="00AB378E" w:rsidRPr="00E95F39">
        <w:t xml:space="preserve">, </w:t>
      </w:r>
      <w:r w:rsidR="000C0227">
        <w:t>Ms Kowalski</w:t>
      </w:r>
      <w:r w:rsidR="00CE16D1" w:rsidRPr="00E95F39">
        <w:t>’s</w:t>
      </w:r>
      <w:r w:rsidR="00737159" w:rsidRPr="00E95F39">
        <w:t xml:space="preserve"> carers’ allowance</w:t>
      </w:r>
      <w:r w:rsidR="00AB378E" w:rsidRPr="00E95F39">
        <w:t xml:space="preserve"> </w:t>
      </w:r>
      <w:r w:rsidR="00CE16D1" w:rsidRPr="00E95F39">
        <w:t xml:space="preserve">claim </w:t>
      </w:r>
      <w:r w:rsidR="00AB378E" w:rsidRPr="00E95F39">
        <w:t xml:space="preserve">for </w:t>
      </w:r>
      <w:r w:rsidR="000C0227">
        <w:t>Mr Hedges</w:t>
      </w:r>
      <w:r w:rsidR="00737159" w:rsidRPr="00E95F39">
        <w:t xml:space="preserve">, </w:t>
      </w:r>
      <w:r w:rsidR="00445D8A">
        <w:t>‘L’</w:t>
      </w:r>
      <w:r w:rsidR="00737159" w:rsidRPr="00E95F39">
        <w:t xml:space="preserve"> </w:t>
      </w:r>
      <w:r w:rsidR="00CE16D1" w:rsidRPr="00E95F39">
        <w:t xml:space="preserve">answering </w:t>
      </w:r>
      <w:r w:rsidR="00737159" w:rsidRPr="00E95F39">
        <w:t xml:space="preserve">the door to the Temporary Housing Officer and the contact after </w:t>
      </w:r>
      <w:r w:rsidR="000C0227">
        <w:t>Mr Hedges</w:t>
      </w:r>
      <w:r w:rsidR="00737159" w:rsidRPr="00E95F39">
        <w:t xml:space="preserve"> had fallen just prior to the incident leading to his death</w:t>
      </w:r>
      <w:r w:rsidR="00CE16D1" w:rsidRPr="00E95F39">
        <w:t xml:space="preserve"> may have taken on greater significance</w:t>
      </w:r>
      <w:r w:rsidR="00737159" w:rsidRPr="00E95F39">
        <w:t>.</w:t>
      </w:r>
      <w:r w:rsidR="00E95F39">
        <w:t xml:space="preserve"> Recommendation six covers this concern.</w:t>
      </w:r>
      <w:r w:rsidR="00737159" w:rsidRPr="00E95F39">
        <w:t xml:space="preserve"> </w:t>
      </w:r>
    </w:p>
    <w:p w14:paraId="50656542" w14:textId="27170A87" w:rsidR="00737159" w:rsidRPr="00FD0B84" w:rsidRDefault="00737159" w:rsidP="006A2427">
      <w:pPr>
        <w:pStyle w:val="Heading2"/>
        <w:keepNext w:val="0"/>
        <w:keepLines w:val="0"/>
        <w:widowControl w:val="0"/>
      </w:pPr>
      <w:r w:rsidRPr="00FD0B84">
        <w:t xml:space="preserve">The calls made to </w:t>
      </w:r>
      <w:r>
        <w:t>Adults Health and Care</w:t>
      </w:r>
      <w:r w:rsidRPr="00FD0B84">
        <w:t xml:space="preserve"> and the police in July 2016 which shared concerns of </w:t>
      </w:r>
      <w:r w:rsidR="000C0227">
        <w:t>Mr Hedges</w:t>
      </w:r>
      <w:r w:rsidRPr="00FD0B84">
        <w:t xml:space="preserve"> being financially abused by </w:t>
      </w:r>
      <w:r w:rsidR="000C0227">
        <w:t>Ms Kowalski</w:t>
      </w:r>
      <w:r w:rsidRPr="00FD0B84">
        <w:t xml:space="preserve">, that he was suffering from dementia, that he was spending time with a twelve-year-old girl and that he was drink driving to collect </w:t>
      </w:r>
      <w:r w:rsidR="00445D8A">
        <w:t>‘L’</w:t>
      </w:r>
      <w:r w:rsidRPr="00FD0B84">
        <w:t xml:space="preserve"> from school were not responded to in </w:t>
      </w:r>
      <w:r w:rsidR="00AB378E">
        <w:t>a</w:t>
      </w:r>
      <w:r w:rsidRPr="00FD0B84">
        <w:t xml:space="preserve"> joined-up way.</w:t>
      </w:r>
    </w:p>
    <w:p w14:paraId="5CEA6AC5" w14:textId="156D5875" w:rsidR="00737159" w:rsidRPr="00FD0B84" w:rsidRDefault="00737159" w:rsidP="006A2427">
      <w:pPr>
        <w:pStyle w:val="Heading2"/>
        <w:keepNext w:val="0"/>
        <w:keepLines w:val="0"/>
        <w:widowControl w:val="0"/>
      </w:pPr>
      <w:r w:rsidRPr="00FD0B84">
        <w:t xml:space="preserve">When the initial call was made to MASH, insufficient pertinent facts were gathered. </w:t>
      </w:r>
      <w:r w:rsidR="00AB378E">
        <w:t>Even so</w:t>
      </w:r>
      <w:r w:rsidRPr="00FD0B84">
        <w:t xml:space="preserve">, the information </w:t>
      </w:r>
      <w:r w:rsidR="00A43610">
        <w:t>that</w:t>
      </w:r>
      <w:r w:rsidRPr="00FD0B84">
        <w:t xml:space="preserve"> was recorded and passed on appeared to be have been diluted leading to essential concerns not being highlighted and acted upon as they should have been. For example, whilst concerns regarding alcohol intake and driving were responded to, the subtler issues around dementia, financial abuse and domestic abuse were not respon</w:t>
      </w:r>
      <w:r w:rsidR="00A43610">
        <w:t xml:space="preserve">ded to sufficiently, </w:t>
      </w:r>
      <w:r w:rsidR="007365B9">
        <w:t>if</w:t>
      </w:r>
      <w:r w:rsidR="00A43610">
        <w:t xml:space="preserve"> at all.</w:t>
      </w:r>
    </w:p>
    <w:p w14:paraId="280EE095" w14:textId="61B85B21" w:rsidR="006800F2" w:rsidRDefault="00737159" w:rsidP="006A2427">
      <w:pPr>
        <w:pStyle w:val="Heading2"/>
        <w:keepNext w:val="0"/>
        <w:keepLines w:val="0"/>
        <w:widowControl w:val="0"/>
      </w:pPr>
      <w:r w:rsidRPr="00FD0B84">
        <w:t xml:space="preserve">The information regarding </w:t>
      </w:r>
      <w:r w:rsidR="000C0227">
        <w:t>Mr Hedges</w:t>
      </w:r>
      <w:r w:rsidRPr="00FD0B84">
        <w:t xml:space="preserve"> spending time with the young girl seems to have been passed </w:t>
      </w:r>
      <w:r>
        <w:t xml:space="preserve">from Adults Health and Care </w:t>
      </w:r>
      <w:r w:rsidRPr="00FD0B84">
        <w:t>to Children’s Services but it is not clear what happened as a result; it appears never to have been referred to the police. It is possible that the request Children’s Services mad</w:t>
      </w:r>
      <w:r>
        <w:t>e to the police in October 2016</w:t>
      </w:r>
      <w:r w:rsidRPr="00FD0B84">
        <w:t xml:space="preserve"> for information </w:t>
      </w:r>
      <w:r w:rsidR="006800F2">
        <w:t>on</w:t>
      </w:r>
      <w:r w:rsidRPr="00FD0B84">
        <w:t xml:space="preserve"> </w:t>
      </w:r>
      <w:r w:rsidR="000C0227">
        <w:t>Mr Hedges</w:t>
      </w:r>
      <w:r w:rsidRPr="00FD0B84">
        <w:t xml:space="preserve"> was connected. If it was</w:t>
      </w:r>
      <w:r w:rsidR="006800F2">
        <w:t>,</w:t>
      </w:r>
      <w:r w:rsidRPr="00FD0B84">
        <w:t xml:space="preserve"> it was a very late request and, in any case, had not been passed to police in any other form.</w:t>
      </w:r>
    </w:p>
    <w:p w14:paraId="5DCA85E0" w14:textId="77777777" w:rsidR="008A7F02" w:rsidRDefault="006800F2" w:rsidP="006A2427">
      <w:pPr>
        <w:pStyle w:val="Heading2"/>
        <w:keepNext w:val="0"/>
        <w:keepLines w:val="0"/>
        <w:widowControl w:val="0"/>
        <w:rPr>
          <w:color w:val="auto"/>
          <w:szCs w:val="22"/>
        </w:rPr>
      </w:pPr>
      <w:r w:rsidRPr="006800F2">
        <w:rPr>
          <w:color w:val="auto"/>
          <w:szCs w:val="22"/>
        </w:rPr>
        <w:t xml:space="preserve">The duty Adults Health and Care worker requested, via email, that </w:t>
      </w:r>
      <w:r>
        <w:rPr>
          <w:color w:val="auto"/>
          <w:szCs w:val="22"/>
        </w:rPr>
        <w:t>the Team</w:t>
      </w:r>
      <w:r w:rsidRPr="006800F2">
        <w:rPr>
          <w:color w:val="auto"/>
          <w:szCs w:val="22"/>
        </w:rPr>
        <w:t xml:space="preserve"> Manager consider further safeguarding action. It appeared that whilst the team safeguarding lead was also copied into this email the decision was made by the Team Manager </w:t>
      </w:r>
      <w:r w:rsidR="00A43610">
        <w:rPr>
          <w:color w:val="auto"/>
          <w:szCs w:val="22"/>
        </w:rPr>
        <w:t xml:space="preserve">for </w:t>
      </w:r>
      <w:r w:rsidRPr="006800F2">
        <w:rPr>
          <w:color w:val="auto"/>
          <w:szCs w:val="22"/>
        </w:rPr>
        <w:t>no further action from Adult Services. The rationale for this decision was weak, citing other agencies already being involved. The IMR author takes the view that this was not a cus</w:t>
      </w:r>
      <w:r w:rsidR="00A43610">
        <w:rPr>
          <w:color w:val="auto"/>
          <w:szCs w:val="22"/>
        </w:rPr>
        <w:t xml:space="preserve">tomary style of management but </w:t>
      </w:r>
      <w:r w:rsidRPr="006800F2">
        <w:rPr>
          <w:color w:val="auto"/>
          <w:szCs w:val="22"/>
        </w:rPr>
        <w:t xml:space="preserve">isolated to this particular manager. </w:t>
      </w:r>
      <w:r w:rsidR="00A43610">
        <w:rPr>
          <w:color w:val="auto"/>
          <w:szCs w:val="22"/>
        </w:rPr>
        <w:t>This</w:t>
      </w:r>
      <w:r w:rsidRPr="006800F2">
        <w:rPr>
          <w:color w:val="auto"/>
          <w:szCs w:val="22"/>
        </w:rPr>
        <w:t xml:space="preserve"> leadership style could have disempowered practitioners and inhibited their confidence in decision making.</w:t>
      </w:r>
    </w:p>
    <w:p w14:paraId="3D7EC2BC" w14:textId="46A125D3" w:rsidR="008A7F02" w:rsidRDefault="008A7F02" w:rsidP="006A2427">
      <w:pPr>
        <w:pStyle w:val="Heading2"/>
        <w:keepNext w:val="0"/>
        <w:keepLines w:val="0"/>
        <w:widowControl w:val="0"/>
        <w:rPr>
          <w:color w:val="auto"/>
          <w:szCs w:val="22"/>
        </w:rPr>
      </w:pPr>
      <w:r>
        <w:rPr>
          <w:color w:val="auto"/>
          <w:szCs w:val="22"/>
        </w:rPr>
        <w:t>This</w:t>
      </w:r>
      <w:r w:rsidRPr="008A7F02">
        <w:rPr>
          <w:color w:val="auto"/>
          <w:szCs w:val="22"/>
        </w:rPr>
        <w:t xml:space="preserve"> </w:t>
      </w:r>
      <w:r>
        <w:rPr>
          <w:color w:val="auto"/>
          <w:szCs w:val="22"/>
        </w:rPr>
        <w:t xml:space="preserve">highlighted </w:t>
      </w:r>
      <w:r w:rsidRPr="008A7F02">
        <w:rPr>
          <w:color w:val="auto"/>
          <w:szCs w:val="22"/>
        </w:rPr>
        <w:t>inco</w:t>
      </w:r>
      <w:r>
        <w:rPr>
          <w:color w:val="auto"/>
          <w:szCs w:val="22"/>
        </w:rPr>
        <w:t>nsistencies</w:t>
      </w:r>
      <w:r w:rsidRPr="008A7F02">
        <w:rPr>
          <w:color w:val="auto"/>
          <w:szCs w:val="22"/>
        </w:rPr>
        <w:t xml:space="preserve"> in decision making processes by Team Managers including the escalation process from social care staff to the operational team management, along with the recording of team manager decision and evidence-based rationale. </w:t>
      </w:r>
      <w:r w:rsidR="00A43610">
        <w:rPr>
          <w:color w:val="auto"/>
          <w:szCs w:val="22"/>
        </w:rPr>
        <w:t>O</w:t>
      </w:r>
      <w:r w:rsidRPr="008A7F02">
        <w:rPr>
          <w:color w:val="auto"/>
          <w:szCs w:val="22"/>
        </w:rPr>
        <w:t>n this occasion, when an operational team manager’s decision was required, the recording did not satisfy the discharging of the Local Au</w:t>
      </w:r>
      <w:r w:rsidR="00A43610">
        <w:rPr>
          <w:color w:val="auto"/>
          <w:szCs w:val="22"/>
        </w:rPr>
        <w:t>thorities duty under S</w:t>
      </w:r>
      <w:r w:rsidRPr="008A7F02">
        <w:rPr>
          <w:color w:val="auto"/>
          <w:szCs w:val="22"/>
        </w:rPr>
        <w:t>ection 42</w:t>
      </w:r>
      <w:r w:rsidR="00A43610">
        <w:rPr>
          <w:color w:val="auto"/>
          <w:szCs w:val="22"/>
        </w:rPr>
        <w:t xml:space="preserve"> of the Care Act 2014</w:t>
      </w:r>
      <w:r w:rsidR="00D860F3">
        <w:rPr>
          <w:rStyle w:val="FootnoteReference"/>
          <w:color w:val="auto"/>
          <w:szCs w:val="22"/>
        </w:rPr>
        <w:footnoteReference w:id="6"/>
      </w:r>
      <w:r w:rsidRPr="008A7F02">
        <w:rPr>
          <w:color w:val="auto"/>
          <w:szCs w:val="22"/>
        </w:rPr>
        <w:t>.</w:t>
      </w:r>
    </w:p>
    <w:p w14:paraId="43017067" w14:textId="56355488" w:rsidR="006B2877" w:rsidRDefault="008A7F02" w:rsidP="006A2427">
      <w:pPr>
        <w:pStyle w:val="Heading2"/>
        <w:keepNext w:val="0"/>
        <w:keepLines w:val="0"/>
        <w:widowControl w:val="0"/>
      </w:pPr>
      <w:r w:rsidRPr="00FD0B84">
        <w:t xml:space="preserve">Whilst contact was made with </w:t>
      </w:r>
      <w:r w:rsidR="000C0227">
        <w:t xml:space="preserve">Mr </w:t>
      </w:r>
      <w:r w:rsidR="00E3335A">
        <w:t>Hedges’</w:t>
      </w:r>
      <w:r w:rsidRPr="00FD0B84">
        <w:t xml:space="preserve"> GP there was a missed opportunity to offer an assessment of his social care needs, given his age and the content of</w:t>
      </w:r>
      <w:r>
        <w:t xml:space="preserve"> some of the concerns reported.</w:t>
      </w:r>
    </w:p>
    <w:p w14:paraId="60F62250" w14:textId="77ED97AE" w:rsidR="008A7F02" w:rsidRDefault="00E77423" w:rsidP="00D91F60">
      <w:pPr>
        <w:pStyle w:val="Heading2"/>
        <w:keepNext w:val="0"/>
        <w:keepLines w:val="0"/>
        <w:widowControl w:val="0"/>
      </w:pPr>
      <w:r w:rsidRPr="000C09CE">
        <w:rPr>
          <w:color w:val="auto"/>
          <w:szCs w:val="22"/>
        </w:rPr>
        <w:t xml:space="preserve">Practice at this time had not embedded Making Safeguarding Personal, evidenced by there being no attempt, other than by the police in the course of the initial investigation, to seek </w:t>
      </w:r>
      <w:r w:rsidR="000C0227" w:rsidRPr="000C09CE">
        <w:rPr>
          <w:color w:val="auto"/>
          <w:szCs w:val="22"/>
        </w:rPr>
        <w:t xml:space="preserve">Mr </w:t>
      </w:r>
      <w:r w:rsidR="00E3335A" w:rsidRPr="000C09CE">
        <w:rPr>
          <w:color w:val="auto"/>
          <w:szCs w:val="22"/>
        </w:rPr>
        <w:t>Hedges’</w:t>
      </w:r>
      <w:r w:rsidRPr="000C09CE">
        <w:rPr>
          <w:color w:val="auto"/>
          <w:szCs w:val="22"/>
        </w:rPr>
        <w:t xml:space="preserve"> views or c</w:t>
      </w:r>
      <w:r w:rsidR="006B2877" w:rsidRPr="000C09CE">
        <w:rPr>
          <w:color w:val="auto"/>
          <w:szCs w:val="22"/>
        </w:rPr>
        <w:t xml:space="preserve">onsider the use of an advocate in accordance with S67 &amp; </w:t>
      </w:r>
      <w:r w:rsidR="00A43610" w:rsidRPr="000C09CE">
        <w:rPr>
          <w:color w:val="auto"/>
          <w:szCs w:val="22"/>
        </w:rPr>
        <w:t>S</w:t>
      </w:r>
      <w:r w:rsidR="006B2877" w:rsidRPr="000C09CE">
        <w:rPr>
          <w:color w:val="auto"/>
          <w:szCs w:val="22"/>
        </w:rPr>
        <w:t>68 Care Act 2014</w:t>
      </w:r>
      <w:r w:rsidRPr="000C09CE">
        <w:rPr>
          <w:color w:val="auto"/>
          <w:szCs w:val="22"/>
        </w:rPr>
        <w:t xml:space="preserve"> to obtain his wishes in relation to the concerns raised. There was also no </w:t>
      </w:r>
      <w:r w:rsidR="00515FDA" w:rsidRPr="000C09CE">
        <w:rPr>
          <w:color w:val="auto"/>
          <w:szCs w:val="22"/>
        </w:rPr>
        <w:t xml:space="preserve">consideration whether </w:t>
      </w:r>
      <w:r w:rsidR="006B2877" w:rsidRPr="000C09CE">
        <w:rPr>
          <w:color w:val="auto"/>
          <w:szCs w:val="22"/>
        </w:rPr>
        <w:t xml:space="preserve">to formally assess </w:t>
      </w:r>
      <w:r w:rsidR="000C0227" w:rsidRPr="000C09CE">
        <w:rPr>
          <w:color w:val="auto"/>
          <w:szCs w:val="22"/>
        </w:rPr>
        <w:t xml:space="preserve">Mr </w:t>
      </w:r>
      <w:r w:rsidR="00E3335A" w:rsidRPr="000C09CE">
        <w:rPr>
          <w:color w:val="auto"/>
          <w:szCs w:val="22"/>
        </w:rPr>
        <w:t>Hedges’</w:t>
      </w:r>
      <w:r w:rsidRPr="000C09CE">
        <w:rPr>
          <w:color w:val="auto"/>
          <w:szCs w:val="22"/>
        </w:rPr>
        <w:t xml:space="preserve"> capacity in accordance with the Mental Capacity Act 2005.</w:t>
      </w:r>
    </w:p>
    <w:p w14:paraId="5D8F49B4" w14:textId="77777777" w:rsidR="008A7F02" w:rsidRPr="008A7F02" w:rsidRDefault="008A7F0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8A7F02">
        <w:rPr>
          <w:rFonts w:ascii="Arial" w:hAnsi="Arial" w:cs="Arial"/>
          <w:b/>
          <w:i w:val="0"/>
          <w:color w:val="000000" w:themeColor="text1"/>
          <w:sz w:val="22"/>
          <w:szCs w:val="22"/>
        </w:rPr>
        <w:t xml:space="preserve">Recommendation </w:t>
      </w:r>
      <w:r w:rsidR="00CE16D1">
        <w:rPr>
          <w:rFonts w:ascii="Arial" w:hAnsi="Arial" w:cs="Arial"/>
          <w:b/>
          <w:i w:val="0"/>
          <w:color w:val="000000" w:themeColor="text1"/>
          <w:sz w:val="22"/>
          <w:szCs w:val="22"/>
        </w:rPr>
        <w:t>9</w:t>
      </w:r>
    </w:p>
    <w:p w14:paraId="5D0B54C8" w14:textId="77777777" w:rsidR="008A7F02" w:rsidRPr="008A7F02" w:rsidRDefault="008A7F0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8A7F02">
        <w:rPr>
          <w:rFonts w:ascii="Arial" w:hAnsi="Arial" w:cs="Arial"/>
          <w:b/>
          <w:i w:val="0"/>
          <w:color w:val="000000" w:themeColor="text1"/>
          <w:sz w:val="22"/>
          <w:szCs w:val="22"/>
        </w:rPr>
        <w:t xml:space="preserve">That Hampshire Adults Health and Care audit </w:t>
      </w:r>
      <w:r w:rsidR="00927351">
        <w:rPr>
          <w:rFonts w:ascii="Arial" w:hAnsi="Arial" w:cs="Arial"/>
          <w:b/>
          <w:i w:val="0"/>
          <w:color w:val="000000" w:themeColor="text1"/>
          <w:sz w:val="22"/>
          <w:szCs w:val="22"/>
        </w:rPr>
        <w:t xml:space="preserve">managers’ </w:t>
      </w:r>
      <w:r w:rsidRPr="008A7F02">
        <w:rPr>
          <w:rFonts w:ascii="Arial" w:hAnsi="Arial" w:cs="Arial"/>
          <w:b/>
          <w:i w:val="0"/>
          <w:color w:val="000000" w:themeColor="text1"/>
          <w:sz w:val="22"/>
          <w:szCs w:val="22"/>
        </w:rPr>
        <w:t xml:space="preserve">safeguarding decision making to ensure that </w:t>
      </w:r>
      <w:r w:rsidR="00927351">
        <w:rPr>
          <w:rFonts w:ascii="Arial" w:hAnsi="Arial" w:cs="Arial"/>
          <w:b/>
          <w:i w:val="0"/>
          <w:color w:val="000000" w:themeColor="text1"/>
          <w:sz w:val="22"/>
          <w:szCs w:val="22"/>
        </w:rPr>
        <w:t xml:space="preserve">decisions </w:t>
      </w:r>
      <w:r w:rsidRPr="008A7F02">
        <w:rPr>
          <w:rFonts w:ascii="Arial" w:hAnsi="Arial" w:cs="Arial"/>
          <w:b/>
          <w:i w:val="0"/>
          <w:color w:val="000000" w:themeColor="text1"/>
          <w:sz w:val="22"/>
          <w:szCs w:val="22"/>
        </w:rPr>
        <w:t xml:space="preserve">reflect the </w:t>
      </w:r>
      <w:r>
        <w:rPr>
          <w:rFonts w:ascii="Arial" w:hAnsi="Arial" w:cs="Arial"/>
          <w:b/>
          <w:i w:val="0"/>
          <w:color w:val="000000" w:themeColor="text1"/>
          <w:sz w:val="22"/>
          <w:szCs w:val="22"/>
        </w:rPr>
        <w:t>nature</w:t>
      </w:r>
      <w:r w:rsidRPr="008A7F02">
        <w:rPr>
          <w:rFonts w:ascii="Arial" w:hAnsi="Arial" w:cs="Arial"/>
          <w:b/>
          <w:i w:val="0"/>
          <w:color w:val="000000" w:themeColor="text1"/>
          <w:sz w:val="22"/>
          <w:szCs w:val="22"/>
        </w:rPr>
        <w:t xml:space="preserve"> of the </w:t>
      </w:r>
      <w:r w:rsidR="00927351">
        <w:rPr>
          <w:rFonts w:ascii="Arial" w:hAnsi="Arial" w:cs="Arial"/>
          <w:b/>
          <w:i w:val="0"/>
          <w:color w:val="000000" w:themeColor="text1"/>
          <w:sz w:val="22"/>
          <w:szCs w:val="22"/>
        </w:rPr>
        <w:t xml:space="preserve">presenting </w:t>
      </w:r>
      <w:r w:rsidRPr="008A7F02">
        <w:rPr>
          <w:rFonts w:ascii="Arial" w:hAnsi="Arial" w:cs="Arial"/>
          <w:b/>
          <w:i w:val="0"/>
          <w:color w:val="000000" w:themeColor="text1"/>
          <w:sz w:val="22"/>
          <w:szCs w:val="22"/>
        </w:rPr>
        <w:t>concern</w:t>
      </w:r>
      <w:r w:rsidR="00927351">
        <w:rPr>
          <w:rFonts w:ascii="Arial" w:hAnsi="Arial" w:cs="Arial"/>
          <w:b/>
          <w:i w:val="0"/>
          <w:color w:val="000000" w:themeColor="text1"/>
          <w:sz w:val="22"/>
          <w:szCs w:val="22"/>
        </w:rPr>
        <w:t>s</w:t>
      </w:r>
      <w:r>
        <w:rPr>
          <w:rFonts w:ascii="Arial" w:hAnsi="Arial" w:cs="Arial"/>
          <w:b/>
          <w:i w:val="0"/>
          <w:color w:val="000000" w:themeColor="text1"/>
          <w:sz w:val="22"/>
          <w:szCs w:val="22"/>
        </w:rPr>
        <w:t>, the vulnerability of the adult</w:t>
      </w:r>
      <w:r w:rsidR="00515FDA">
        <w:rPr>
          <w:rFonts w:ascii="Arial" w:hAnsi="Arial" w:cs="Arial"/>
          <w:b/>
          <w:i w:val="0"/>
          <w:color w:val="000000" w:themeColor="text1"/>
          <w:sz w:val="22"/>
          <w:szCs w:val="22"/>
        </w:rPr>
        <w:t>, their wishes and feelings,</w:t>
      </w:r>
      <w:r w:rsidRPr="008A7F02">
        <w:rPr>
          <w:rFonts w:ascii="Arial" w:hAnsi="Arial" w:cs="Arial"/>
          <w:b/>
          <w:i w:val="0"/>
          <w:color w:val="000000" w:themeColor="text1"/>
          <w:sz w:val="22"/>
          <w:szCs w:val="22"/>
        </w:rPr>
        <w:t xml:space="preserve"> the principles and requirements of the Care Act 2014</w:t>
      </w:r>
      <w:r w:rsidR="00A43610">
        <w:rPr>
          <w:rFonts w:ascii="Arial" w:hAnsi="Arial" w:cs="Arial"/>
          <w:b/>
          <w:i w:val="0"/>
          <w:color w:val="000000" w:themeColor="text1"/>
          <w:sz w:val="22"/>
          <w:szCs w:val="22"/>
        </w:rPr>
        <w:t xml:space="preserve"> and lead to appropriate </w:t>
      </w:r>
      <w:r w:rsidR="00515FDA">
        <w:rPr>
          <w:rFonts w:ascii="Arial" w:hAnsi="Arial" w:cs="Arial"/>
          <w:b/>
          <w:i w:val="0"/>
          <w:color w:val="000000" w:themeColor="text1"/>
          <w:sz w:val="22"/>
          <w:szCs w:val="22"/>
        </w:rPr>
        <w:t xml:space="preserve">and personalised </w:t>
      </w:r>
      <w:r w:rsidR="00A43610">
        <w:rPr>
          <w:rFonts w:ascii="Arial" w:hAnsi="Arial" w:cs="Arial"/>
          <w:b/>
          <w:i w:val="0"/>
          <w:color w:val="000000" w:themeColor="text1"/>
          <w:sz w:val="22"/>
          <w:szCs w:val="22"/>
        </w:rPr>
        <w:t>support and interventions.</w:t>
      </w:r>
    </w:p>
    <w:p w14:paraId="16C0670F" w14:textId="77777777" w:rsidR="00737159" w:rsidRDefault="00737159" w:rsidP="006A2427">
      <w:pPr>
        <w:pStyle w:val="Heading2"/>
        <w:keepNext w:val="0"/>
        <w:keepLines w:val="0"/>
        <w:widowControl w:val="0"/>
      </w:pPr>
      <w:r>
        <w:t xml:space="preserve">The police recognised the risk in some of the information </w:t>
      </w:r>
      <w:r w:rsidRPr="00FD0B84">
        <w:t>but</w:t>
      </w:r>
      <w:r>
        <w:t xml:space="preserve"> delayed their attendance for nearly three weeks during which time the abuse could have been continuing. The consequence of this was that no agency had the full picture, information was not triangulated between them and no effective multi agency safeguarding plan was established, led or discharged. This led to certain aspects of the information </w:t>
      </w:r>
      <w:r w:rsidR="006800F2">
        <w:t xml:space="preserve">not </w:t>
      </w:r>
      <w:r>
        <w:t>being shared, acknowledged or investigated. This could have left vulnerable adults and children at continued risk from harm or abuse.</w:t>
      </w:r>
    </w:p>
    <w:p w14:paraId="6E3E5B3A" w14:textId="468AD137" w:rsidR="00A43610" w:rsidRDefault="00737159" w:rsidP="00A43610">
      <w:pPr>
        <w:pStyle w:val="Heading2"/>
        <w:keepNext w:val="0"/>
        <w:keepLines w:val="0"/>
        <w:widowControl w:val="0"/>
      </w:pPr>
      <w:r w:rsidRPr="00FD0B84">
        <w:t xml:space="preserve">Information regarding </w:t>
      </w:r>
      <w:r w:rsidR="000C0227">
        <w:t>Ms Kowalski</w:t>
      </w:r>
      <w:r w:rsidRPr="00FD0B84">
        <w:t xml:space="preserve">’s intention to become </w:t>
      </w:r>
      <w:r w:rsidR="000C0227">
        <w:t xml:space="preserve">Mr </w:t>
      </w:r>
      <w:r w:rsidR="00E3335A">
        <w:t>Hedges’</w:t>
      </w:r>
      <w:r w:rsidRPr="00FD0B84">
        <w:t xml:space="preserve"> carer, the disclosure of a sexual relationship, suspicions that she had befriended and was possibly exploiting other older men together with their wishes and feelings could have been triangulated and explored but were not. The information was treated as a series of episodes to be responded to in isolation rather than taken together and regarded in a person-centric way </w:t>
      </w:r>
      <w:r w:rsidR="00E77423">
        <w:t>which may have got to the</w:t>
      </w:r>
      <w:r w:rsidRPr="00FD0B84">
        <w:t xml:space="preserve"> root of the relationship between </w:t>
      </w:r>
      <w:r w:rsidR="000C0227">
        <w:t>Ms Kowalski</w:t>
      </w:r>
      <w:r w:rsidR="006800F2">
        <w:t>,</w:t>
      </w:r>
      <w:r w:rsidRPr="00FD0B84">
        <w:t xml:space="preserve"> </w:t>
      </w:r>
      <w:r w:rsidR="000C0227">
        <w:t>Mr Hedges</w:t>
      </w:r>
      <w:r w:rsidR="006800F2">
        <w:t xml:space="preserve"> and others.</w:t>
      </w:r>
      <w:r w:rsidR="00A43610" w:rsidRPr="00A43610">
        <w:t xml:space="preserve"> </w:t>
      </w:r>
    </w:p>
    <w:p w14:paraId="693EA36C" w14:textId="61A8BC60" w:rsidR="00737159" w:rsidRDefault="00A43610" w:rsidP="00A43610">
      <w:pPr>
        <w:pStyle w:val="Heading2"/>
        <w:keepNext w:val="0"/>
        <w:keepLines w:val="0"/>
        <w:widowControl w:val="0"/>
      </w:pPr>
      <w:r>
        <w:t>The volume of information being reported at different times to different agencies should not be underestimated but no-one considered it in the round nor stepped up to case</w:t>
      </w:r>
      <w:r w:rsidR="00597EE4">
        <w:t>-</w:t>
      </w:r>
      <w:r>
        <w:t>manage the situation. This was, without doubt, a report of a safeguarding concern from a member of the public. It was also a report of children potentially being at risk from a former Registered Sexual Offender, allegations of previous people being financially abused and drink driving.</w:t>
      </w:r>
    </w:p>
    <w:p w14:paraId="4667B1AC" w14:textId="050E954D" w:rsidR="00A43610" w:rsidRPr="00616B9F" w:rsidRDefault="00737159" w:rsidP="00597EE4">
      <w:pPr>
        <w:pStyle w:val="Heading2"/>
        <w:keepNext w:val="0"/>
        <w:keepLines w:val="0"/>
        <w:widowControl w:val="0"/>
      </w:pPr>
      <w:r>
        <w:t>While it has been suggested this was due to one person making a flawed decision it highlight</w:t>
      </w:r>
      <w:r w:rsidR="00E77423">
        <w:t xml:space="preserve">s that the operation of the Safeguarding Adults Procedures and the </w:t>
      </w:r>
      <w:r>
        <w:t>resilience of the safeguarding partnerships may not be all that the Hampshire Safeguarding Adults Board and its constituent ag</w:t>
      </w:r>
      <w:r w:rsidR="00A43610">
        <w:t>encies would aspire them to be, that safeguarding is everyone’s responsibility.</w:t>
      </w:r>
      <w:r w:rsidR="00515FDA">
        <w:t xml:space="preserve"> A variation of thresholds has already been identified by 4SAB</w:t>
      </w:r>
      <w:r w:rsidR="00515FDA">
        <w:rPr>
          <w:rStyle w:val="FootnoteReference"/>
        </w:rPr>
        <w:footnoteReference w:id="7"/>
      </w:r>
      <w:r w:rsidR="00515FDA">
        <w:t xml:space="preserve"> and is a current workstream to </w:t>
      </w:r>
      <w:r w:rsidR="002C4C0C">
        <w:t xml:space="preserve">standardise. </w:t>
      </w:r>
    </w:p>
    <w:p w14:paraId="1317E2B0" w14:textId="77777777" w:rsidR="00737159" w:rsidRPr="00B65447" w:rsidRDefault="00737159"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B65447">
        <w:rPr>
          <w:rFonts w:ascii="Arial" w:hAnsi="Arial" w:cs="Arial"/>
          <w:b/>
          <w:i w:val="0"/>
          <w:color w:val="000000" w:themeColor="text1"/>
          <w:sz w:val="22"/>
          <w:szCs w:val="22"/>
        </w:rPr>
        <w:t xml:space="preserve">Recommendation </w:t>
      </w:r>
      <w:r w:rsidR="00CE16D1" w:rsidRPr="00B65447">
        <w:rPr>
          <w:rFonts w:ascii="Arial" w:hAnsi="Arial" w:cs="Arial"/>
          <w:b/>
          <w:i w:val="0"/>
          <w:color w:val="000000" w:themeColor="text1"/>
          <w:sz w:val="22"/>
          <w:szCs w:val="22"/>
        </w:rPr>
        <w:fldChar w:fldCharType="begin"/>
      </w:r>
      <w:r w:rsidR="00CE16D1" w:rsidRPr="00B65447">
        <w:rPr>
          <w:rFonts w:ascii="Arial" w:hAnsi="Arial" w:cs="Arial"/>
          <w:b/>
          <w:i w:val="0"/>
          <w:color w:val="000000" w:themeColor="text1"/>
          <w:sz w:val="22"/>
          <w:szCs w:val="22"/>
        </w:rPr>
        <w:instrText xml:space="preserve"> SEQ Recommendation \* ARABIC </w:instrText>
      </w:r>
      <w:r w:rsidR="00CE16D1" w:rsidRPr="00B65447">
        <w:rPr>
          <w:rFonts w:ascii="Arial" w:hAnsi="Arial" w:cs="Arial"/>
          <w:b/>
          <w:i w:val="0"/>
          <w:color w:val="000000" w:themeColor="text1"/>
          <w:sz w:val="22"/>
          <w:szCs w:val="22"/>
        </w:rPr>
        <w:fldChar w:fldCharType="separate"/>
      </w:r>
      <w:r w:rsidR="00CE16D1">
        <w:rPr>
          <w:rFonts w:ascii="Arial" w:hAnsi="Arial" w:cs="Arial"/>
          <w:b/>
          <w:i w:val="0"/>
          <w:noProof/>
          <w:color w:val="000000" w:themeColor="text1"/>
          <w:sz w:val="22"/>
          <w:szCs w:val="22"/>
        </w:rPr>
        <w:t>10</w:t>
      </w:r>
      <w:r w:rsidR="00CE16D1" w:rsidRPr="00B65447">
        <w:rPr>
          <w:rFonts w:ascii="Arial" w:hAnsi="Arial" w:cs="Arial"/>
          <w:b/>
          <w:i w:val="0"/>
          <w:color w:val="000000" w:themeColor="text1"/>
          <w:sz w:val="22"/>
          <w:szCs w:val="22"/>
        </w:rPr>
        <w:fldChar w:fldCharType="end"/>
      </w:r>
    </w:p>
    <w:p w14:paraId="16602D31" w14:textId="77777777" w:rsidR="00737159" w:rsidRPr="00B65447" w:rsidRDefault="00737159"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B65447">
        <w:rPr>
          <w:rFonts w:ascii="Arial" w:hAnsi="Arial" w:cs="Arial"/>
          <w:b/>
          <w:i w:val="0"/>
          <w:color w:val="000000" w:themeColor="text1"/>
          <w:sz w:val="22"/>
          <w:szCs w:val="22"/>
        </w:rPr>
        <w:t xml:space="preserve">The Hampshire Safeguarding Adults Board assures itself that, since these concerns </w:t>
      </w:r>
      <w:r w:rsidR="00B26E90">
        <w:rPr>
          <w:rFonts w:ascii="Arial" w:hAnsi="Arial" w:cs="Arial"/>
          <w:b/>
          <w:i w:val="0"/>
          <w:color w:val="000000" w:themeColor="text1"/>
          <w:sz w:val="22"/>
          <w:szCs w:val="22"/>
        </w:rPr>
        <w:t>being</w:t>
      </w:r>
      <w:r w:rsidR="00B26E90" w:rsidRPr="00B65447">
        <w:rPr>
          <w:rFonts w:ascii="Arial" w:hAnsi="Arial" w:cs="Arial"/>
          <w:b/>
          <w:i w:val="0"/>
          <w:color w:val="000000" w:themeColor="text1"/>
          <w:sz w:val="22"/>
          <w:szCs w:val="22"/>
        </w:rPr>
        <w:t xml:space="preserve"> </w:t>
      </w:r>
      <w:r w:rsidRPr="00B65447">
        <w:rPr>
          <w:rFonts w:ascii="Arial" w:hAnsi="Arial" w:cs="Arial"/>
          <w:b/>
          <w:i w:val="0"/>
          <w:color w:val="000000" w:themeColor="text1"/>
          <w:sz w:val="22"/>
          <w:szCs w:val="22"/>
        </w:rPr>
        <w:t xml:space="preserve">raised, training, awareness and compliance </w:t>
      </w:r>
      <w:r w:rsidR="00E77423">
        <w:rPr>
          <w:rFonts w:ascii="Arial" w:hAnsi="Arial" w:cs="Arial"/>
          <w:b/>
          <w:i w:val="0"/>
          <w:color w:val="000000" w:themeColor="text1"/>
          <w:sz w:val="22"/>
          <w:szCs w:val="22"/>
        </w:rPr>
        <w:t>with</w:t>
      </w:r>
      <w:r w:rsidRPr="00B65447">
        <w:rPr>
          <w:rFonts w:ascii="Arial" w:hAnsi="Arial" w:cs="Arial"/>
          <w:b/>
          <w:i w:val="0"/>
          <w:color w:val="000000" w:themeColor="text1"/>
          <w:sz w:val="22"/>
          <w:szCs w:val="22"/>
        </w:rPr>
        <w:t xml:space="preserve"> safeguarding </w:t>
      </w:r>
      <w:r w:rsidR="00E77423">
        <w:rPr>
          <w:rFonts w:ascii="Arial" w:hAnsi="Arial" w:cs="Arial"/>
          <w:b/>
          <w:i w:val="0"/>
          <w:color w:val="000000" w:themeColor="text1"/>
          <w:sz w:val="22"/>
          <w:szCs w:val="22"/>
        </w:rPr>
        <w:t xml:space="preserve">procedures </w:t>
      </w:r>
      <w:r w:rsidRPr="00B65447">
        <w:rPr>
          <w:rFonts w:ascii="Arial" w:hAnsi="Arial" w:cs="Arial"/>
          <w:b/>
          <w:i w:val="0"/>
          <w:color w:val="000000" w:themeColor="text1"/>
          <w:sz w:val="22"/>
          <w:szCs w:val="22"/>
        </w:rPr>
        <w:t xml:space="preserve">has improved to </w:t>
      </w:r>
      <w:r w:rsidR="00E77423">
        <w:rPr>
          <w:rFonts w:ascii="Arial" w:hAnsi="Arial" w:cs="Arial"/>
          <w:b/>
          <w:i w:val="0"/>
          <w:color w:val="000000" w:themeColor="text1"/>
          <w:sz w:val="22"/>
          <w:szCs w:val="22"/>
        </w:rPr>
        <w:t>a</w:t>
      </w:r>
      <w:r w:rsidRPr="00B65447">
        <w:rPr>
          <w:rFonts w:ascii="Arial" w:hAnsi="Arial" w:cs="Arial"/>
          <w:b/>
          <w:i w:val="0"/>
          <w:color w:val="000000" w:themeColor="text1"/>
          <w:sz w:val="22"/>
          <w:szCs w:val="22"/>
        </w:rPr>
        <w:t xml:space="preserve"> level </w:t>
      </w:r>
      <w:r w:rsidR="00E77423">
        <w:rPr>
          <w:rFonts w:ascii="Arial" w:hAnsi="Arial" w:cs="Arial"/>
          <w:b/>
          <w:i w:val="0"/>
          <w:color w:val="000000" w:themeColor="text1"/>
          <w:sz w:val="22"/>
          <w:szCs w:val="22"/>
        </w:rPr>
        <w:t>that</w:t>
      </w:r>
      <w:r w:rsidRPr="00B65447">
        <w:rPr>
          <w:rFonts w:ascii="Arial" w:hAnsi="Arial" w:cs="Arial"/>
          <w:b/>
          <w:i w:val="0"/>
          <w:color w:val="000000" w:themeColor="text1"/>
          <w:sz w:val="22"/>
          <w:szCs w:val="22"/>
        </w:rPr>
        <w:t xml:space="preserve"> complex safeguarding information received from multiple sources to different organisations </w:t>
      </w:r>
      <w:r w:rsidR="00E77423">
        <w:rPr>
          <w:rFonts w:ascii="Arial" w:hAnsi="Arial" w:cs="Arial"/>
          <w:b/>
          <w:i w:val="0"/>
          <w:color w:val="000000" w:themeColor="text1"/>
          <w:sz w:val="22"/>
          <w:szCs w:val="22"/>
        </w:rPr>
        <w:t xml:space="preserve">is </w:t>
      </w:r>
      <w:r w:rsidRPr="00B65447">
        <w:rPr>
          <w:rFonts w:ascii="Arial" w:hAnsi="Arial" w:cs="Arial"/>
          <w:b/>
          <w:i w:val="0"/>
          <w:color w:val="000000" w:themeColor="text1"/>
          <w:sz w:val="22"/>
          <w:szCs w:val="22"/>
        </w:rPr>
        <w:t>pooled, analysed and responded to in compliance with its Safeguarding Procedures and the Care Act 2014.</w:t>
      </w:r>
    </w:p>
    <w:p w14:paraId="02B26D92" w14:textId="7F856646" w:rsidR="00B65447" w:rsidRDefault="00D64988" w:rsidP="006A2427">
      <w:pPr>
        <w:pStyle w:val="Heading2"/>
        <w:keepNext w:val="0"/>
        <w:keepLines w:val="0"/>
        <w:widowControl w:val="0"/>
      </w:pPr>
      <w:r>
        <w:t xml:space="preserve">Following the </w:t>
      </w:r>
      <w:r w:rsidR="00E77423">
        <w:t xml:space="preserve">July and </w:t>
      </w:r>
      <w:r>
        <w:t xml:space="preserve">August concerns, </w:t>
      </w:r>
      <w:r w:rsidR="00E77423">
        <w:t xml:space="preserve">while officers did speak to </w:t>
      </w:r>
      <w:r w:rsidR="000C0227">
        <w:t>Mr Hedges</w:t>
      </w:r>
      <w:r w:rsidR="00E77423">
        <w:t xml:space="preserve"> at length, </w:t>
      </w:r>
      <w:r w:rsidR="001C074F">
        <w:t>their</w:t>
      </w:r>
      <w:r w:rsidR="00E77423">
        <w:t xml:space="preserve"> delayed response meant that any abuse may have continued in the intervening weeks. They did not speak to </w:t>
      </w:r>
      <w:r w:rsidR="000C0227">
        <w:t>Ms Kowalski</w:t>
      </w:r>
      <w:r w:rsidR="00E77423">
        <w:t xml:space="preserve"> about the concerns raised, they made assumptions about </w:t>
      </w:r>
      <w:r w:rsidR="000C0227">
        <w:t>Mr Hedges</w:t>
      </w:r>
      <w:r w:rsidR="00E77423">
        <w:t xml:space="preserve"> being in a car with two children </w:t>
      </w:r>
      <w:r w:rsidR="006B2877">
        <w:t>- n</w:t>
      </w:r>
      <w:r w:rsidR="006B2877" w:rsidRPr="00FD0B84">
        <w:t xml:space="preserve">o direct action was taken to identify the children or to speak with </w:t>
      </w:r>
      <w:r w:rsidR="000C0227">
        <w:t>Mr Hedges</w:t>
      </w:r>
      <w:r w:rsidR="006B2877" w:rsidRPr="00FD0B84">
        <w:t xml:space="preserve"> about </w:t>
      </w:r>
      <w:r w:rsidR="006B2877">
        <w:t xml:space="preserve">this - </w:t>
      </w:r>
      <w:r w:rsidR="00E77423">
        <w:t xml:space="preserve">and they did not refer the August report to Adults Health and Care. These delays and omissions could have placed </w:t>
      </w:r>
      <w:r w:rsidR="000C0227">
        <w:t>Mr Hedges</w:t>
      </w:r>
      <w:r w:rsidR="00E77423">
        <w:t xml:space="preserve"> and other children at continued risk. </w:t>
      </w:r>
    </w:p>
    <w:p w14:paraId="1222396E" w14:textId="77777777" w:rsidR="007B1942" w:rsidRPr="007B1942" w:rsidRDefault="007B194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7B1942">
        <w:rPr>
          <w:rFonts w:ascii="Arial" w:hAnsi="Arial" w:cs="Arial"/>
          <w:b/>
          <w:i w:val="0"/>
          <w:color w:val="000000" w:themeColor="text1"/>
          <w:sz w:val="22"/>
          <w:szCs w:val="22"/>
        </w:rPr>
        <w:t xml:space="preserve">Recommendation </w:t>
      </w:r>
      <w:r w:rsidR="00CE16D1" w:rsidRPr="007B1942">
        <w:rPr>
          <w:rFonts w:ascii="Arial" w:hAnsi="Arial" w:cs="Arial"/>
          <w:b/>
          <w:i w:val="0"/>
          <w:color w:val="000000" w:themeColor="text1"/>
          <w:sz w:val="22"/>
          <w:szCs w:val="22"/>
        </w:rPr>
        <w:fldChar w:fldCharType="begin"/>
      </w:r>
      <w:r w:rsidR="00CE16D1" w:rsidRPr="007B1942">
        <w:rPr>
          <w:rFonts w:ascii="Arial" w:hAnsi="Arial" w:cs="Arial"/>
          <w:b/>
          <w:i w:val="0"/>
          <w:color w:val="000000" w:themeColor="text1"/>
          <w:sz w:val="22"/>
          <w:szCs w:val="22"/>
        </w:rPr>
        <w:instrText xml:space="preserve"> SEQ Recommendation \* ARABIC </w:instrText>
      </w:r>
      <w:r w:rsidR="00CE16D1" w:rsidRPr="007B1942">
        <w:rPr>
          <w:rFonts w:ascii="Arial" w:hAnsi="Arial" w:cs="Arial"/>
          <w:b/>
          <w:i w:val="0"/>
          <w:color w:val="000000" w:themeColor="text1"/>
          <w:sz w:val="22"/>
          <w:szCs w:val="22"/>
        </w:rPr>
        <w:fldChar w:fldCharType="separate"/>
      </w:r>
      <w:r w:rsidR="00CE16D1">
        <w:rPr>
          <w:rFonts w:ascii="Arial" w:hAnsi="Arial" w:cs="Arial"/>
          <w:b/>
          <w:i w:val="0"/>
          <w:noProof/>
          <w:color w:val="000000" w:themeColor="text1"/>
          <w:sz w:val="22"/>
          <w:szCs w:val="22"/>
        </w:rPr>
        <w:t>11</w:t>
      </w:r>
      <w:r w:rsidR="00CE16D1" w:rsidRPr="007B1942">
        <w:rPr>
          <w:rFonts w:ascii="Arial" w:hAnsi="Arial" w:cs="Arial"/>
          <w:b/>
          <w:i w:val="0"/>
          <w:color w:val="000000" w:themeColor="text1"/>
          <w:sz w:val="22"/>
          <w:szCs w:val="22"/>
        </w:rPr>
        <w:fldChar w:fldCharType="end"/>
      </w:r>
    </w:p>
    <w:p w14:paraId="4601FE10" w14:textId="25BE673B" w:rsidR="007B1942" w:rsidRPr="007B1942" w:rsidRDefault="00793296"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7B1942">
        <w:rPr>
          <w:rFonts w:ascii="Arial" w:hAnsi="Arial" w:cs="Arial"/>
          <w:b/>
          <w:i w:val="0"/>
          <w:color w:val="000000" w:themeColor="text1"/>
          <w:sz w:val="22"/>
          <w:szCs w:val="22"/>
        </w:rPr>
        <w:t>Hampshire</w:t>
      </w:r>
      <w:r w:rsidR="007B1942" w:rsidRPr="007B1942">
        <w:rPr>
          <w:rFonts w:ascii="Arial" w:hAnsi="Arial" w:cs="Arial"/>
          <w:b/>
          <w:i w:val="0"/>
          <w:color w:val="000000" w:themeColor="text1"/>
          <w:sz w:val="22"/>
          <w:szCs w:val="22"/>
        </w:rPr>
        <w:t xml:space="preserve"> Constabulary review its response </w:t>
      </w:r>
      <w:r w:rsidR="009E4C29">
        <w:rPr>
          <w:rFonts w:ascii="Arial" w:hAnsi="Arial" w:cs="Arial"/>
          <w:b/>
          <w:i w:val="0"/>
          <w:color w:val="000000" w:themeColor="text1"/>
          <w:sz w:val="22"/>
          <w:szCs w:val="22"/>
        </w:rPr>
        <w:t>policy</w:t>
      </w:r>
      <w:r w:rsidR="007B1942" w:rsidRPr="007B1942">
        <w:rPr>
          <w:rFonts w:ascii="Arial" w:hAnsi="Arial" w:cs="Arial"/>
          <w:b/>
          <w:i w:val="0"/>
          <w:color w:val="000000" w:themeColor="text1"/>
          <w:sz w:val="22"/>
          <w:szCs w:val="22"/>
        </w:rPr>
        <w:t xml:space="preserve"> to</w:t>
      </w:r>
      <w:r w:rsidR="009E4C29">
        <w:rPr>
          <w:rFonts w:ascii="Arial" w:hAnsi="Arial" w:cs="Arial"/>
          <w:b/>
          <w:i w:val="0"/>
          <w:color w:val="000000" w:themeColor="text1"/>
          <w:sz w:val="22"/>
          <w:szCs w:val="22"/>
        </w:rPr>
        <w:t>,</w:t>
      </w:r>
      <w:r w:rsidR="007B1942" w:rsidRPr="007B1942">
        <w:rPr>
          <w:rFonts w:ascii="Arial" w:hAnsi="Arial" w:cs="Arial"/>
          <w:b/>
          <w:i w:val="0"/>
          <w:color w:val="000000" w:themeColor="text1"/>
          <w:sz w:val="22"/>
          <w:szCs w:val="22"/>
        </w:rPr>
        <w:t xml:space="preserve"> </w:t>
      </w:r>
      <w:r w:rsidR="00E77423">
        <w:rPr>
          <w:rFonts w:ascii="Arial" w:hAnsi="Arial" w:cs="Arial"/>
          <w:b/>
          <w:i w:val="0"/>
          <w:color w:val="000000" w:themeColor="text1"/>
          <w:sz w:val="22"/>
          <w:szCs w:val="22"/>
        </w:rPr>
        <w:t>and supervision of</w:t>
      </w:r>
      <w:r w:rsidR="009E4C29">
        <w:rPr>
          <w:rFonts w:ascii="Arial" w:hAnsi="Arial" w:cs="Arial"/>
          <w:b/>
          <w:i w:val="0"/>
          <w:color w:val="000000" w:themeColor="text1"/>
          <w:sz w:val="22"/>
          <w:szCs w:val="22"/>
        </w:rPr>
        <w:t>,</w:t>
      </w:r>
      <w:r w:rsidR="00E77423">
        <w:rPr>
          <w:rFonts w:ascii="Arial" w:hAnsi="Arial" w:cs="Arial"/>
          <w:b/>
          <w:i w:val="0"/>
          <w:color w:val="000000" w:themeColor="text1"/>
          <w:sz w:val="22"/>
          <w:szCs w:val="22"/>
        </w:rPr>
        <w:t xml:space="preserve"> </w:t>
      </w:r>
      <w:r w:rsidRPr="007B1942">
        <w:rPr>
          <w:rFonts w:ascii="Arial" w:hAnsi="Arial" w:cs="Arial"/>
          <w:b/>
          <w:i w:val="0"/>
          <w:color w:val="000000" w:themeColor="text1"/>
          <w:sz w:val="22"/>
          <w:szCs w:val="22"/>
        </w:rPr>
        <w:t>non-urgent</w:t>
      </w:r>
      <w:r w:rsidR="007B1942" w:rsidRPr="007B1942">
        <w:rPr>
          <w:rFonts w:ascii="Arial" w:hAnsi="Arial" w:cs="Arial"/>
          <w:b/>
          <w:i w:val="0"/>
          <w:color w:val="000000" w:themeColor="text1"/>
          <w:sz w:val="22"/>
          <w:szCs w:val="22"/>
        </w:rPr>
        <w:t xml:space="preserve"> incidents so that those with an ongoing, albeit </w:t>
      </w:r>
      <w:r w:rsidR="009E4C29">
        <w:rPr>
          <w:rFonts w:ascii="Arial" w:hAnsi="Arial" w:cs="Arial"/>
          <w:b/>
          <w:i w:val="0"/>
          <w:color w:val="000000" w:themeColor="text1"/>
          <w:sz w:val="22"/>
          <w:szCs w:val="22"/>
        </w:rPr>
        <w:t>subtle</w:t>
      </w:r>
      <w:r w:rsidR="007B1942" w:rsidRPr="007B1942">
        <w:rPr>
          <w:rFonts w:ascii="Arial" w:hAnsi="Arial" w:cs="Arial"/>
          <w:b/>
          <w:i w:val="0"/>
          <w:color w:val="000000" w:themeColor="text1"/>
          <w:sz w:val="22"/>
          <w:szCs w:val="22"/>
        </w:rPr>
        <w:t xml:space="preserve">, element of abuse are attended and investigated in a </w:t>
      </w:r>
      <w:r w:rsidR="00E77423">
        <w:rPr>
          <w:rFonts w:ascii="Arial" w:hAnsi="Arial" w:cs="Arial"/>
          <w:b/>
          <w:i w:val="0"/>
          <w:color w:val="000000" w:themeColor="text1"/>
          <w:sz w:val="22"/>
          <w:szCs w:val="22"/>
        </w:rPr>
        <w:t xml:space="preserve">robust and </w:t>
      </w:r>
      <w:r w:rsidR="007B1942" w:rsidRPr="007B1942">
        <w:rPr>
          <w:rFonts w:ascii="Arial" w:hAnsi="Arial" w:cs="Arial"/>
          <w:b/>
          <w:i w:val="0"/>
          <w:color w:val="000000" w:themeColor="text1"/>
          <w:sz w:val="22"/>
          <w:szCs w:val="22"/>
        </w:rPr>
        <w:t>timely way so that any such abuse can be identified</w:t>
      </w:r>
      <w:r w:rsidR="009E4C29">
        <w:rPr>
          <w:rFonts w:ascii="Arial" w:hAnsi="Arial" w:cs="Arial"/>
          <w:b/>
          <w:i w:val="0"/>
          <w:color w:val="000000" w:themeColor="text1"/>
          <w:sz w:val="22"/>
          <w:szCs w:val="22"/>
        </w:rPr>
        <w:t>, investigated</w:t>
      </w:r>
      <w:r w:rsidR="007B1942" w:rsidRPr="007B1942">
        <w:rPr>
          <w:rFonts w:ascii="Arial" w:hAnsi="Arial" w:cs="Arial"/>
          <w:b/>
          <w:i w:val="0"/>
          <w:color w:val="000000" w:themeColor="text1"/>
          <w:sz w:val="22"/>
          <w:szCs w:val="22"/>
        </w:rPr>
        <w:t xml:space="preserve"> and prevented.</w:t>
      </w:r>
    </w:p>
    <w:p w14:paraId="557C9922" w14:textId="39EF34AD" w:rsidR="00552B8F" w:rsidRPr="00FD0B84" w:rsidRDefault="00BD260B" w:rsidP="006A2427">
      <w:pPr>
        <w:pStyle w:val="Heading2"/>
        <w:keepNext w:val="0"/>
        <w:keepLines w:val="0"/>
        <w:widowControl w:val="0"/>
      </w:pPr>
      <w:r>
        <w:t>Regarding</w:t>
      </w:r>
      <w:r w:rsidR="00552B8F" w:rsidRPr="00FD0B84">
        <w:t xml:space="preserve"> the risk </w:t>
      </w:r>
      <w:r w:rsidR="000C0227">
        <w:t>Mr Hedges</w:t>
      </w:r>
      <w:r w:rsidR="00552B8F" w:rsidRPr="00FD0B84">
        <w:t xml:space="preserve"> pose</w:t>
      </w:r>
      <w:r w:rsidR="002A75F2">
        <w:t>d</w:t>
      </w:r>
      <w:r w:rsidR="00552B8F" w:rsidRPr="00FD0B84">
        <w:t xml:space="preserve"> to children, the agency response was variable. Th</w:t>
      </w:r>
      <w:r w:rsidR="007B1942">
        <w:t>at</w:t>
      </w:r>
      <w:r w:rsidR="00552B8F" w:rsidRPr="00FD0B84">
        <w:t xml:space="preserve"> risk was clearly identified by the police, but only with regards to particular children. On one occasion, in respect of one child, they served </w:t>
      </w:r>
      <w:r w:rsidR="000C0227">
        <w:t>Mr Hedges</w:t>
      </w:r>
      <w:r w:rsidR="007B1942">
        <w:t xml:space="preserve"> with a Child Abuse Warning Notice. </w:t>
      </w:r>
      <w:r w:rsidR="00552B8F" w:rsidRPr="00FD0B84">
        <w:t xml:space="preserve">However, when combined with his previous Registered Sex Offender status and </w:t>
      </w:r>
      <w:r w:rsidR="007B1942">
        <w:t>o</w:t>
      </w:r>
      <w:r w:rsidR="00552B8F" w:rsidRPr="00FD0B84">
        <w:t>the</w:t>
      </w:r>
      <w:r w:rsidR="007B1942">
        <w:t>r</w:t>
      </w:r>
      <w:r w:rsidR="00552B8F" w:rsidRPr="00FD0B84">
        <w:t xml:space="preserve"> incidents involving </w:t>
      </w:r>
      <w:r w:rsidR="007B1942">
        <w:t>children</w:t>
      </w:r>
      <w:r w:rsidR="00552B8F" w:rsidRPr="00FD0B84">
        <w:t>, this should have resulted in an application for a civil order, such as a Risk of Sexual Harm Order</w:t>
      </w:r>
      <w:r w:rsidR="007B1942">
        <w:t xml:space="preserve"> or Sexual </w:t>
      </w:r>
      <w:r w:rsidR="00793296">
        <w:t>Offender</w:t>
      </w:r>
      <w:r w:rsidR="007B1942">
        <w:t xml:space="preserve"> Prevention Order</w:t>
      </w:r>
      <w:r w:rsidR="006B2877">
        <w:t xml:space="preserve"> (SOPO)</w:t>
      </w:r>
      <w:r w:rsidR="00552B8F" w:rsidRPr="00FD0B84">
        <w:t xml:space="preserve">, to manage his behaviour. </w:t>
      </w:r>
    </w:p>
    <w:p w14:paraId="280B87B8" w14:textId="1B27B719" w:rsidR="00FC57CF" w:rsidRPr="00597EE4" w:rsidRDefault="007B1942" w:rsidP="00597EE4">
      <w:pPr>
        <w:pStyle w:val="Heading2"/>
        <w:keepNext w:val="0"/>
        <w:keepLines w:val="0"/>
        <w:widowControl w:val="0"/>
      </w:pPr>
      <w:r w:rsidRPr="009E4C29">
        <w:t>Following</w:t>
      </w:r>
      <w:r w:rsidR="002933B4" w:rsidRPr="009E4C29">
        <w:t xml:space="preserve"> the report made in July 2014 that </w:t>
      </w:r>
      <w:r w:rsidR="000C0227">
        <w:t>Mr Hedges</w:t>
      </w:r>
      <w:r w:rsidR="002933B4" w:rsidRPr="009E4C29">
        <w:t xml:space="preserve"> was having </w:t>
      </w:r>
      <w:r w:rsidRPr="009E4C29">
        <w:t>inappropriate</w:t>
      </w:r>
      <w:r w:rsidR="002933B4" w:rsidRPr="009E4C29">
        <w:t xml:space="preserve"> contact with a </w:t>
      </w:r>
      <w:r w:rsidR="006B2877" w:rsidRPr="00FD0B84">
        <w:t>fourteen-year-old</w:t>
      </w:r>
      <w:r w:rsidR="002933B4" w:rsidRPr="009E4C29">
        <w:t xml:space="preserve"> girl, he should have been visited by police</w:t>
      </w:r>
      <w:r w:rsidR="006B2877">
        <w:t>,</w:t>
      </w:r>
      <w:r w:rsidR="002933B4" w:rsidRPr="009E4C29">
        <w:t xml:space="preserve"> challenged about this contact and reminded of the r</w:t>
      </w:r>
      <w:r w:rsidRPr="009E4C29">
        <w:t xml:space="preserve">isks involved in such contact. </w:t>
      </w:r>
      <w:r w:rsidR="002933B4" w:rsidRPr="009E4C29">
        <w:t xml:space="preserve">This </w:t>
      </w:r>
      <w:r w:rsidRPr="009E4C29">
        <w:t>too should have</w:t>
      </w:r>
      <w:r w:rsidR="002933B4" w:rsidRPr="009E4C29">
        <w:t xml:space="preserve"> trigger</w:t>
      </w:r>
      <w:r w:rsidRPr="009E4C29">
        <w:t>ed</w:t>
      </w:r>
      <w:r w:rsidR="002933B4" w:rsidRPr="009E4C29">
        <w:t xml:space="preserve"> consideration of applying for a SOPO in order to further manage his risk to children.</w:t>
      </w:r>
    </w:p>
    <w:p w14:paraId="5D625391" w14:textId="77777777" w:rsidR="00FC57CF" w:rsidRPr="008313B4" w:rsidRDefault="008313B4"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8313B4">
        <w:rPr>
          <w:rFonts w:ascii="Arial" w:hAnsi="Arial" w:cs="Arial"/>
          <w:b/>
          <w:i w:val="0"/>
          <w:color w:val="000000" w:themeColor="text1"/>
          <w:sz w:val="22"/>
          <w:szCs w:val="22"/>
        </w:rPr>
        <w:t xml:space="preserve">Recommendation </w:t>
      </w:r>
      <w:r w:rsidR="00CE16D1" w:rsidRPr="008313B4">
        <w:rPr>
          <w:rFonts w:ascii="Arial" w:hAnsi="Arial" w:cs="Arial"/>
          <w:b/>
          <w:i w:val="0"/>
          <w:color w:val="000000" w:themeColor="text1"/>
          <w:sz w:val="22"/>
          <w:szCs w:val="22"/>
        </w:rPr>
        <w:fldChar w:fldCharType="begin"/>
      </w:r>
      <w:r w:rsidR="00CE16D1" w:rsidRPr="008313B4">
        <w:rPr>
          <w:rFonts w:ascii="Arial" w:hAnsi="Arial" w:cs="Arial"/>
          <w:b/>
          <w:i w:val="0"/>
          <w:color w:val="000000" w:themeColor="text1"/>
          <w:sz w:val="22"/>
          <w:szCs w:val="22"/>
        </w:rPr>
        <w:instrText xml:space="preserve"> SEQ Recommendation \* ARABIC </w:instrText>
      </w:r>
      <w:r w:rsidR="00CE16D1" w:rsidRPr="008313B4">
        <w:rPr>
          <w:rFonts w:ascii="Arial" w:hAnsi="Arial" w:cs="Arial"/>
          <w:b/>
          <w:i w:val="0"/>
          <w:color w:val="000000" w:themeColor="text1"/>
          <w:sz w:val="22"/>
          <w:szCs w:val="22"/>
        </w:rPr>
        <w:fldChar w:fldCharType="separate"/>
      </w:r>
      <w:r w:rsidR="00CE16D1">
        <w:rPr>
          <w:rFonts w:ascii="Arial" w:hAnsi="Arial" w:cs="Arial"/>
          <w:b/>
          <w:i w:val="0"/>
          <w:noProof/>
          <w:color w:val="000000" w:themeColor="text1"/>
          <w:sz w:val="22"/>
          <w:szCs w:val="22"/>
        </w:rPr>
        <w:t>12</w:t>
      </w:r>
      <w:r w:rsidR="00CE16D1" w:rsidRPr="008313B4">
        <w:rPr>
          <w:rFonts w:ascii="Arial" w:hAnsi="Arial" w:cs="Arial"/>
          <w:b/>
          <w:i w:val="0"/>
          <w:color w:val="000000" w:themeColor="text1"/>
          <w:sz w:val="22"/>
          <w:szCs w:val="22"/>
        </w:rPr>
        <w:fldChar w:fldCharType="end"/>
      </w:r>
    </w:p>
    <w:p w14:paraId="202CC495" w14:textId="77777777" w:rsidR="008313B4" w:rsidRPr="008313B4" w:rsidRDefault="001C074F"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8313B4">
        <w:rPr>
          <w:rFonts w:ascii="Arial" w:hAnsi="Arial" w:cs="Arial"/>
          <w:b/>
          <w:i w:val="0"/>
          <w:color w:val="000000" w:themeColor="text1"/>
          <w:sz w:val="22"/>
          <w:szCs w:val="22"/>
        </w:rPr>
        <w:t>Hampshire Constabulary, as part of their programme to achieve greater management of risk across commands, should develop awareness programmes so that all officer</w:t>
      </w:r>
      <w:r>
        <w:rPr>
          <w:rFonts w:ascii="Arial" w:hAnsi="Arial" w:cs="Arial"/>
          <w:b/>
          <w:i w:val="0"/>
          <w:color w:val="000000" w:themeColor="text1"/>
          <w:sz w:val="22"/>
          <w:szCs w:val="22"/>
        </w:rPr>
        <w:t>s</w:t>
      </w:r>
      <w:r w:rsidRPr="008313B4">
        <w:rPr>
          <w:rFonts w:ascii="Arial" w:hAnsi="Arial" w:cs="Arial"/>
          <w:b/>
          <w:i w:val="0"/>
          <w:color w:val="000000" w:themeColor="text1"/>
          <w:sz w:val="22"/>
          <w:szCs w:val="22"/>
        </w:rPr>
        <w:t xml:space="preserve"> are aware of the available practical and legislative </w:t>
      </w:r>
      <w:r w:rsidR="00B26E90">
        <w:rPr>
          <w:rFonts w:ascii="Arial" w:hAnsi="Arial" w:cs="Arial"/>
          <w:b/>
          <w:i w:val="0"/>
          <w:color w:val="000000" w:themeColor="text1"/>
          <w:sz w:val="22"/>
          <w:szCs w:val="22"/>
        </w:rPr>
        <w:t>tools</w:t>
      </w:r>
      <w:r w:rsidR="00422ADC">
        <w:rPr>
          <w:rFonts w:ascii="Arial" w:hAnsi="Arial" w:cs="Arial"/>
          <w:b/>
          <w:i w:val="0"/>
          <w:color w:val="000000" w:themeColor="text1"/>
          <w:sz w:val="22"/>
          <w:szCs w:val="22"/>
        </w:rPr>
        <w:t xml:space="preserve"> and </w:t>
      </w:r>
      <w:r w:rsidRPr="008313B4">
        <w:rPr>
          <w:rFonts w:ascii="Arial" w:hAnsi="Arial" w:cs="Arial"/>
          <w:b/>
          <w:i w:val="0"/>
          <w:color w:val="000000" w:themeColor="text1"/>
          <w:sz w:val="22"/>
          <w:szCs w:val="22"/>
        </w:rPr>
        <w:t>options when managing sexual offenders in the community</w:t>
      </w:r>
    </w:p>
    <w:p w14:paraId="707E58F9" w14:textId="3F982A23" w:rsidR="00552B8F" w:rsidRPr="00FD0B84" w:rsidRDefault="00552B8F" w:rsidP="006A2427">
      <w:pPr>
        <w:pStyle w:val="Heading2"/>
        <w:keepNext w:val="0"/>
        <w:keepLines w:val="0"/>
        <w:widowControl w:val="0"/>
      </w:pPr>
      <w:r w:rsidRPr="00FD0B84">
        <w:t xml:space="preserve">During </w:t>
      </w:r>
      <w:r w:rsidR="000C0227">
        <w:t xml:space="preserve">Mr </w:t>
      </w:r>
      <w:r w:rsidR="00E3335A">
        <w:t>Hedges’</w:t>
      </w:r>
      <w:r w:rsidRPr="00FD0B84">
        <w:t xml:space="preserve"> supervision by the </w:t>
      </w:r>
      <w:r w:rsidR="002C4C0C">
        <w:t>Hampshire</w:t>
      </w:r>
      <w:r w:rsidR="002C4C0C" w:rsidRPr="00FD0B84">
        <w:t xml:space="preserve"> </w:t>
      </w:r>
      <w:r w:rsidRPr="00FD0B84">
        <w:t xml:space="preserve">Probation Service, whilst he complied with his reporting requirements, the detail of recording regarding these appointments </w:t>
      </w:r>
      <w:r w:rsidR="00D2454D">
        <w:t>was</w:t>
      </w:r>
      <w:r w:rsidR="00D2454D" w:rsidRPr="00FD0B84">
        <w:t xml:space="preserve"> </w:t>
      </w:r>
      <w:r w:rsidRPr="00FD0B84">
        <w:t xml:space="preserve">scarce. Whilst it may have been that an investitive approach was used at each appointment regarding </w:t>
      </w:r>
      <w:r w:rsidR="000C0227">
        <w:t xml:space="preserve">Mr </w:t>
      </w:r>
      <w:r w:rsidR="00E3335A">
        <w:t>Hedges’</w:t>
      </w:r>
      <w:r w:rsidRPr="00FD0B84">
        <w:t xml:space="preserve"> circumstances, activities and associations etc, this is not recorded within contact logs. As an example, one contact log </w:t>
      </w:r>
      <w:r w:rsidR="009E4C29">
        <w:t>indicated</w:t>
      </w:r>
      <w:r w:rsidRPr="00FD0B84">
        <w:t xml:space="preserve"> that he had self-reported </w:t>
      </w:r>
      <w:r w:rsidR="009E4C29">
        <w:t>sleeping</w:t>
      </w:r>
      <w:r w:rsidRPr="00FD0B84">
        <w:t xml:space="preserve"> with an</w:t>
      </w:r>
      <w:r w:rsidR="006B2877">
        <w:t xml:space="preserve"> ex-partner the previous week. T</w:t>
      </w:r>
      <w:r w:rsidRPr="00FD0B84">
        <w:t xml:space="preserve">here was no follow up as to identification </w:t>
      </w:r>
      <w:r w:rsidR="006B2877">
        <w:t>of who this was</w:t>
      </w:r>
      <w:r w:rsidRPr="00FD0B84">
        <w:t xml:space="preserve">. This is a concern as there is nothing to suggest that </w:t>
      </w:r>
      <w:r w:rsidR="006B2877" w:rsidRPr="00FD0B84">
        <w:t>the Probation Service</w:t>
      </w:r>
      <w:r w:rsidRPr="00FD0B84">
        <w:t xml:space="preserve"> were satisfied this was an appropriate relationship given his previous offending.</w:t>
      </w:r>
    </w:p>
    <w:p w14:paraId="3A284849" w14:textId="15935ED2" w:rsidR="00552B8F" w:rsidRDefault="00552B8F" w:rsidP="006A2427">
      <w:pPr>
        <w:pStyle w:val="Heading2"/>
        <w:keepNext w:val="0"/>
        <w:keepLines w:val="0"/>
        <w:widowControl w:val="0"/>
      </w:pPr>
      <w:r w:rsidRPr="00FD0B84">
        <w:t xml:space="preserve">Only one home visit was recorded, </w:t>
      </w:r>
      <w:r w:rsidR="009E4C29">
        <w:t xml:space="preserve">in </w:t>
      </w:r>
      <w:r w:rsidRPr="00FD0B84">
        <w:t>March 2009, three months aft</w:t>
      </w:r>
      <w:r w:rsidR="006B2877">
        <w:t>er his order was made. Although</w:t>
      </w:r>
      <w:r w:rsidRPr="00FD0B84">
        <w:t xml:space="preserve"> </w:t>
      </w:r>
      <w:r w:rsidR="006B2877" w:rsidRPr="00FD0B84">
        <w:t>this falls within policy</w:t>
      </w:r>
      <w:r w:rsidR="00D2454D">
        <w:t>,</w:t>
      </w:r>
      <w:r w:rsidR="006B2877" w:rsidRPr="00FD0B84">
        <w:t xml:space="preserve"> </w:t>
      </w:r>
      <w:r w:rsidR="006B2877">
        <w:t xml:space="preserve">as </w:t>
      </w:r>
      <w:r w:rsidR="000C0227">
        <w:t>Mr Hedges</w:t>
      </w:r>
      <w:r w:rsidR="006B2877">
        <w:t xml:space="preserve"> was</w:t>
      </w:r>
      <w:r w:rsidRPr="00FD0B84">
        <w:t xml:space="preserve"> assessed as</w:t>
      </w:r>
      <w:r w:rsidR="006B2877">
        <w:t xml:space="preserve"> a Medium Risk of Serious Harm,</w:t>
      </w:r>
      <w:r w:rsidRPr="00FD0B84">
        <w:t xml:space="preserve"> it has been suggested that good practice </w:t>
      </w:r>
      <w:r w:rsidR="006B2877">
        <w:t>is for</w:t>
      </w:r>
      <w:r w:rsidRPr="00FD0B84">
        <w:t xml:space="preserve"> this initial home visit </w:t>
      </w:r>
      <w:r w:rsidR="006B2877">
        <w:t>to</w:t>
      </w:r>
      <w:r w:rsidRPr="00FD0B84">
        <w:t xml:space="preserve"> have been with</w:t>
      </w:r>
      <w:r w:rsidR="006B2877">
        <w:t>in</w:t>
      </w:r>
      <w:r w:rsidRPr="00FD0B84">
        <w:t xml:space="preserve"> a month of sentence and then he be </w:t>
      </w:r>
      <w:r w:rsidR="008313B4">
        <w:t>re-visited throughout the Order.</w:t>
      </w:r>
    </w:p>
    <w:p w14:paraId="3669EDDD" w14:textId="745BD41F" w:rsidR="006B2877" w:rsidRPr="006B2877" w:rsidRDefault="006B2877"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B2877">
        <w:rPr>
          <w:rFonts w:ascii="Arial" w:hAnsi="Arial" w:cs="Arial"/>
          <w:b/>
          <w:i w:val="0"/>
          <w:color w:val="000000" w:themeColor="text1"/>
          <w:sz w:val="22"/>
          <w:szCs w:val="22"/>
        </w:rPr>
        <w:t xml:space="preserve">Recommendation </w:t>
      </w:r>
      <w:r w:rsidR="00AF5FE9">
        <w:rPr>
          <w:rFonts w:ascii="Arial" w:hAnsi="Arial" w:cs="Arial"/>
          <w:b/>
          <w:i w:val="0"/>
          <w:color w:val="000000" w:themeColor="text1"/>
          <w:sz w:val="22"/>
          <w:szCs w:val="22"/>
        </w:rPr>
        <w:t>13</w:t>
      </w:r>
    </w:p>
    <w:p w14:paraId="43055575" w14:textId="2CFDDCCA" w:rsidR="004405DA" w:rsidRDefault="006B2877" w:rsidP="00FB103B">
      <w:pPr>
        <w:pStyle w:val="Caption"/>
        <w:widowControl w:val="0"/>
        <w:pBdr>
          <w:top w:val="single" w:sz="4" w:space="1" w:color="auto"/>
          <w:left w:val="single" w:sz="4" w:space="4" w:color="auto"/>
          <w:bottom w:val="single" w:sz="4" w:space="1" w:color="auto"/>
          <w:right w:val="single" w:sz="4" w:space="4" w:color="auto"/>
        </w:pBdr>
        <w:spacing w:after="120"/>
        <w:ind w:firstLine="720"/>
        <w:jc w:val="both"/>
      </w:pPr>
      <w:r w:rsidRPr="006B2877">
        <w:rPr>
          <w:rFonts w:ascii="Arial" w:hAnsi="Arial" w:cs="Arial"/>
          <w:b/>
          <w:i w:val="0"/>
          <w:color w:val="000000" w:themeColor="text1"/>
          <w:sz w:val="22"/>
          <w:szCs w:val="22"/>
        </w:rPr>
        <w:t xml:space="preserve">The MAPPA </w:t>
      </w:r>
      <w:r w:rsidR="002C4C0C">
        <w:rPr>
          <w:rFonts w:ascii="Arial" w:hAnsi="Arial" w:cs="Arial"/>
          <w:b/>
          <w:i w:val="0"/>
          <w:color w:val="000000" w:themeColor="text1"/>
          <w:sz w:val="22"/>
          <w:szCs w:val="22"/>
        </w:rPr>
        <w:t>Quality Framework Group</w:t>
      </w:r>
      <w:r w:rsidRPr="006B2877">
        <w:rPr>
          <w:rFonts w:ascii="Arial" w:hAnsi="Arial" w:cs="Arial"/>
          <w:b/>
          <w:i w:val="0"/>
          <w:color w:val="000000" w:themeColor="text1"/>
          <w:sz w:val="22"/>
          <w:szCs w:val="22"/>
        </w:rPr>
        <w:t xml:space="preserve"> satisfies itself that </w:t>
      </w:r>
      <w:r w:rsidR="001C074F" w:rsidRPr="006B2877">
        <w:rPr>
          <w:rFonts w:ascii="Arial" w:hAnsi="Arial" w:cs="Arial"/>
          <w:b/>
          <w:i w:val="0"/>
          <w:color w:val="000000" w:themeColor="text1"/>
          <w:sz w:val="22"/>
          <w:szCs w:val="22"/>
        </w:rPr>
        <w:t>supervision</w:t>
      </w:r>
      <w:r w:rsidRPr="006B2877">
        <w:rPr>
          <w:rFonts w:ascii="Arial" w:hAnsi="Arial" w:cs="Arial"/>
          <w:b/>
          <w:i w:val="0"/>
          <w:color w:val="000000" w:themeColor="text1"/>
          <w:sz w:val="22"/>
          <w:szCs w:val="22"/>
        </w:rPr>
        <w:t xml:space="preserve"> arrangements, and the training and </w:t>
      </w:r>
      <w:r w:rsidR="001C074F" w:rsidRPr="006B2877">
        <w:rPr>
          <w:rFonts w:ascii="Arial" w:hAnsi="Arial" w:cs="Arial"/>
          <w:b/>
          <w:i w:val="0"/>
          <w:color w:val="000000" w:themeColor="text1"/>
          <w:sz w:val="22"/>
          <w:szCs w:val="22"/>
        </w:rPr>
        <w:t>supervision</w:t>
      </w:r>
      <w:r w:rsidRPr="006B2877">
        <w:rPr>
          <w:rFonts w:ascii="Arial" w:hAnsi="Arial" w:cs="Arial"/>
          <w:b/>
          <w:i w:val="0"/>
          <w:color w:val="000000" w:themeColor="text1"/>
          <w:sz w:val="22"/>
          <w:szCs w:val="22"/>
        </w:rPr>
        <w:t xml:space="preserve"> of </w:t>
      </w:r>
      <w:r w:rsidR="001C074F" w:rsidRPr="006B2877">
        <w:rPr>
          <w:rFonts w:ascii="Arial" w:hAnsi="Arial" w:cs="Arial"/>
          <w:b/>
          <w:i w:val="0"/>
          <w:color w:val="000000" w:themeColor="text1"/>
          <w:sz w:val="22"/>
          <w:szCs w:val="22"/>
        </w:rPr>
        <w:t>probation</w:t>
      </w:r>
      <w:r w:rsidRPr="006B2877">
        <w:rPr>
          <w:rFonts w:ascii="Arial" w:hAnsi="Arial" w:cs="Arial"/>
          <w:b/>
          <w:i w:val="0"/>
          <w:color w:val="000000" w:themeColor="text1"/>
          <w:sz w:val="22"/>
          <w:szCs w:val="22"/>
        </w:rPr>
        <w:t xml:space="preserve"> and police officers in respect of them, reflect best practice based upon the identified risks the offender may present.</w:t>
      </w:r>
      <w:r w:rsidR="008313B4">
        <w:t xml:space="preserve"> </w:t>
      </w:r>
    </w:p>
    <w:p w14:paraId="220BF68B" w14:textId="451435F9" w:rsidR="009D7881" w:rsidRDefault="009D7881">
      <w:r>
        <w:br w:type="page"/>
      </w:r>
    </w:p>
    <w:p w14:paraId="7541D2D4" w14:textId="3133C347" w:rsidR="00AD2FA2" w:rsidRDefault="00AD2FA2" w:rsidP="00445D8A">
      <w:pPr>
        <w:pStyle w:val="Heading1"/>
        <w:numPr>
          <w:ilvl w:val="0"/>
          <w:numId w:val="0"/>
        </w:numPr>
        <w:ind w:left="432"/>
        <w:jc w:val="center"/>
        <w:rPr>
          <w:sz w:val="32"/>
          <w:szCs w:val="36"/>
        </w:rPr>
      </w:pPr>
      <w:bookmarkStart w:id="15" w:name="_Toc107831048"/>
      <w:r w:rsidRPr="00445D8A">
        <w:rPr>
          <w:sz w:val="32"/>
          <w:szCs w:val="36"/>
        </w:rPr>
        <w:t>Appendix A – Table of Recommendations</w:t>
      </w:r>
      <w:bookmarkEnd w:id="15"/>
    </w:p>
    <w:p w14:paraId="29D7402E" w14:textId="77777777" w:rsidR="00445D8A" w:rsidRPr="00445D8A" w:rsidRDefault="00445D8A" w:rsidP="00445D8A"/>
    <w:p w14:paraId="725516DE" w14:textId="77777777" w:rsidR="00AD2FA2" w:rsidRDefault="00AD2FA2" w:rsidP="00AD2FA2">
      <w:pPr>
        <w:pStyle w:val="Caption"/>
        <w:widowControl w:val="0"/>
        <w:spacing w:after="120"/>
        <w:ind w:firstLine="720"/>
        <w:jc w:val="both"/>
        <w:rPr>
          <w:rFonts w:ascii="Arial" w:hAnsi="Arial" w:cs="Arial"/>
          <w:b/>
          <w:i w:val="0"/>
          <w:color w:val="000000" w:themeColor="text1"/>
          <w:sz w:val="22"/>
          <w:szCs w:val="22"/>
        </w:rPr>
      </w:pPr>
    </w:p>
    <w:p w14:paraId="203323CD" w14:textId="7941F4B1" w:rsidR="009D7881" w:rsidRPr="00A96D33" w:rsidRDefault="009D7881" w:rsidP="00AD2FA2">
      <w:pPr>
        <w:pStyle w:val="Caption"/>
        <w:widowControl w:val="0"/>
        <w:spacing w:after="120"/>
        <w:ind w:firstLine="720"/>
        <w:jc w:val="both"/>
        <w:rPr>
          <w:rFonts w:ascii="Arial" w:hAnsi="Arial" w:cs="Arial"/>
          <w:b/>
          <w:i w:val="0"/>
          <w:color w:val="000000" w:themeColor="text1"/>
          <w:sz w:val="22"/>
          <w:szCs w:val="22"/>
        </w:rPr>
      </w:pPr>
      <w:r w:rsidRPr="00A96D33">
        <w:rPr>
          <w:rFonts w:ascii="Arial" w:hAnsi="Arial" w:cs="Arial"/>
          <w:b/>
          <w:i w:val="0"/>
          <w:color w:val="000000" w:themeColor="text1"/>
          <w:sz w:val="22"/>
          <w:szCs w:val="22"/>
        </w:rPr>
        <w:t xml:space="preserve">Recommendation </w:t>
      </w:r>
      <w:r w:rsidRPr="00A96D33">
        <w:rPr>
          <w:rFonts w:ascii="Arial" w:hAnsi="Arial" w:cs="Arial"/>
          <w:b/>
          <w:i w:val="0"/>
          <w:color w:val="000000" w:themeColor="text1"/>
          <w:sz w:val="22"/>
          <w:szCs w:val="22"/>
        </w:rPr>
        <w:fldChar w:fldCharType="begin"/>
      </w:r>
      <w:r w:rsidRPr="00A96D33">
        <w:rPr>
          <w:rFonts w:ascii="Arial" w:hAnsi="Arial" w:cs="Arial"/>
          <w:b/>
          <w:i w:val="0"/>
          <w:color w:val="000000" w:themeColor="text1"/>
          <w:sz w:val="22"/>
          <w:szCs w:val="22"/>
        </w:rPr>
        <w:instrText xml:space="preserve"> SEQ Recommendation \* ARABIC </w:instrText>
      </w:r>
      <w:r w:rsidRPr="00A96D33">
        <w:rPr>
          <w:rFonts w:ascii="Arial" w:hAnsi="Arial" w:cs="Arial"/>
          <w:b/>
          <w:i w:val="0"/>
          <w:color w:val="000000" w:themeColor="text1"/>
          <w:sz w:val="22"/>
          <w:szCs w:val="22"/>
        </w:rPr>
        <w:fldChar w:fldCharType="separate"/>
      </w:r>
      <w:r>
        <w:rPr>
          <w:rFonts w:ascii="Arial" w:hAnsi="Arial" w:cs="Arial"/>
          <w:b/>
          <w:i w:val="0"/>
          <w:noProof/>
          <w:color w:val="000000" w:themeColor="text1"/>
          <w:sz w:val="22"/>
          <w:szCs w:val="22"/>
        </w:rPr>
        <w:t>1</w:t>
      </w:r>
      <w:r w:rsidRPr="00A96D33">
        <w:rPr>
          <w:rFonts w:ascii="Arial" w:hAnsi="Arial" w:cs="Arial"/>
          <w:b/>
          <w:i w:val="0"/>
          <w:color w:val="000000" w:themeColor="text1"/>
          <w:sz w:val="22"/>
          <w:szCs w:val="22"/>
        </w:rPr>
        <w:fldChar w:fldCharType="end"/>
      </w:r>
    </w:p>
    <w:p w14:paraId="64F144AA" w14:textId="77777777" w:rsidR="009D7881" w:rsidRPr="00686C67" w:rsidRDefault="009D7881" w:rsidP="00AD2FA2">
      <w:pPr>
        <w:widowControl w:val="0"/>
        <w:spacing w:after="120"/>
        <w:ind w:firstLine="720"/>
        <w:jc w:val="both"/>
        <w:rPr>
          <w:rFonts w:ascii="Arial" w:hAnsi="Arial" w:cs="Arial"/>
          <w:b/>
          <w:sz w:val="22"/>
          <w:szCs w:val="22"/>
        </w:rPr>
      </w:pPr>
      <w:r w:rsidRPr="00686C67">
        <w:rPr>
          <w:rFonts w:ascii="Arial" w:hAnsi="Arial" w:cs="Arial"/>
          <w:b/>
          <w:color w:val="000000" w:themeColor="text1"/>
          <w:sz w:val="22"/>
          <w:szCs w:val="22"/>
        </w:rPr>
        <w:t>Hampshire Constabulary should remind officers and staff that domestic abuse can sometimes be revealed by</w:t>
      </w:r>
      <w:r w:rsidRPr="00686C67">
        <w:rPr>
          <w:rFonts w:ascii="Arial" w:hAnsi="Arial" w:cs="Arial"/>
          <w:b/>
          <w:sz w:val="22"/>
          <w:szCs w:val="22"/>
        </w:rPr>
        <w:t xml:space="preserve"> taking a holistic view of the people and relationships they are faced with, considering factors outside those which have been reported/disclosed</w:t>
      </w:r>
      <w:r w:rsidRPr="00686C67" w:rsidDel="00237F44">
        <w:rPr>
          <w:rFonts w:ascii="Arial" w:hAnsi="Arial" w:cs="Arial"/>
          <w:b/>
          <w:color w:val="000000" w:themeColor="text1"/>
          <w:sz w:val="22"/>
          <w:szCs w:val="22"/>
        </w:rPr>
        <w:t xml:space="preserve"> </w:t>
      </w:r>
      <w:r w:rsidRPr="00686C67">
        <w:rPr>
          <w:rFonts w:ascii="Arial" w:hAnsi="Arial" w:cs="Arial"/>
          <w:b/>
          <w:color w:val="000000" w:themeColor="text1"/>
          <w:sz w:val="22"/>
          <w:szCs w:val="22"/>
        </w:rPr>
        <w:t>and in those circumstances, the appropriate recording, investigation and safeguarding should follow to the same level as if in response to a disclosure.</w:t>
      </w:r>
    </w:p>
    <w:p w14:paraId="419E7416" w14:textId="77777777" w:rsidR="00C873A2" w:rsidRPr="00E24CD0" w:rsidRDefault="00C873A2" w:rsidP="00AD2FA2">
      <w:pPr>
        <w:pStyle w:val="Caption"/>
        <w:widowControl w:val="0"/>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2</w:t>
      </w:r>
    </w:p>
    <w:p w14:paraId="76D84EA0" w14:textId="77777777" w:rsidR="00C873A2" w:rsidRPr="00E24CD0" w:rsidRDefault="00C873A2" w:rsidP="00AD2FA2">
      <w:pPr>
        <w:pStyle w:val="Caption"/>
        <w:widowControl w:val="0"/>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That Hampshire Constabulary and </w:t>
      </w:r>
      <w:r>
        <w:rPr>
          <w:rFonts w:ascii="Arial" w:hAnsi="Arial" w:cs="Arial"/>
          <w:b/>
          <w:i w:val="0"/>
          <w:color w:val="000000" w:themeColor="text1"/>
          <w:sz w:val="22"/>
          <w:szCs w:val="22"/>
        </w:rPr>
        <w:t>its four local authorities assures themselves the implementation of the PPN1 information sharing arrangements are as effective as they seem. In which case the principles should be shared across other partnerships and with similar police services, agencies and local authorities.</w:t>
      </w:r>
    </w:p>
    <w:p w14:paraId="4BBDE17A" w14:textId="77777777" w:rsidR="00C873A2" w:rsidRPr="009000E3" w:rsidRDefault="00C873A2" w:rsidP="00AD2FA2">
      <w:pPr>
        <w:pStyle w:val="Caption"/>
        <w:widowControl w:val="0"/>
        <w:spacing w:after="120"/>
        <w:ind w:firstLine="720"/>
        <w:jc w:val="both"/>
        <w:rPr>
          <w:rFonts w:ascii="Arial" w:hAnsi="Arial" w:cs="Arial"/>
          <w:b/>
          <w:i w:val="0"/>
          <w:color w:val="000000" w:themeColor="text1"/>
          <w:sz w:val="22"/>
          <w:szCs w:val="22"/>
        </w:rPr>
      </w:pPr>
      <w:r w:rsidRPr="009000E3">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3</w:t>
      </w:r>
    </w:p>
    <w:p w14:paraId="4E7FF3FD" w14:textId="77777777" w:rsidR="00C873A2" w:rsidRPr="009000E3" w:rsidRDefault="00C873A2" w:rsidP="00AD2FA2">
      <w:pPr>
        <w:pStyle w:val="Caption"/>
        <w:widowControl w:val="0"/>
        <w:spacing w:after="120"/>
        <w:ind w:firstLine="720"/>
        <w:jc w:val="both"/>
        <w:rPr>
          <w:rFonts w:ascii="Arial" w:hAnsi="Arial" w:cs="Arial"/>
          <w:b/>
          <w:i w:val="0"/>
          <w:color w:val="000000" w:themeColor="text1"/>
          <w:sz w:val="22"/>
          <w:szCs w:val="22"/>
        </w:rPr>
      </w:pPr>
      <w:r w:rsidRPr="009000E3">
        <w:rPr>
          <w:rFonts w:ascii="Arial" w:hAnsi="Arial" w:cs="Arial"/>
          <w:b/>
          <w:i w:val="0"/>
          <w:color w:val="000000" w:themeColor="text1"/>
          <w:sz w:val="22"/>
          <w:szCs w:val="22"/>
        </w:rPr>
        <w:t xml:space="preserve">That the outcome of the Southampton trial to develop swift and robust multi agency </w:t>
      </w:r>
      <w:r>
        <w:rPr>
          <w:rFonts w:ascii="Arial" w:hAnsi="Arial" w:cs="Arial"/>
          <w:b/>
          <w:i w:val="0"/>
          <w:color w:val="000000" w:themeColor="text1"/>
          <w:sz w:val="22"/>
          <w:szCs w:val="22"/>
        </w:rPr>
        <w:t xml:space="preserve">domestic abuse </w:t>
      </w:r>
      <w:r w:rsidRPr="009000E3">
        <w:rPr>
          <w:rFonts w:ascii="Arial" w:hAnsi="Arial" w:cs="Arial"/>
          <w:b/>
          <w:i w:val="0"/>
          <w:color w:val="000000" w:themeColor="text1"/>
          <w:sz w:val="22"/>
          <w:szCs w:val="22"/>
        </w:rPr>
        <w:t>plans should be monitored and, if successful</w:t>
      </w:r>
      <w:r>
        <w:rPr>
          <w:rFonts w:ascii="Arial" w:hAnsi="Arial" w:cs="Arial"/>
          <w:b/>
          <w:i w:val="0"/>
          <w:color w:val="000000" w:themeColor="text1"/>
          <w:sz w:val="22"/>
          <w:szCs w:val="22"/>
        </w:rPr>
        <w:t xml:space="preserve">, considered for </w:t>
      </w:r>
      <w:r w:rsidRPr="009000E3">
        <w:rPr>
          <w:rFonts w:ascii="Arial" w:hAnsi="Arial" w:cs="Arial"/>
          <w:b/>
          <w:i w:val="0"/>
          <w:color w:val="000000" w:themeColor="text1"/>
          <w:sz w:val="22"/>
          <w:szCs w:val="22"/>
        </w:rPr>
        <w:t>adoption in other areas, including the Test Valley</w:t>
      </w:r>
      <w:r>
        <w:rPr>
          <w:rFonts w:ascii="Arial" w:hAnsi="Arial" w:cs="Arial"/>
          <w:b/>
          <w:i w:val="0"/>
          <w:color w:val="000000" w:themeColor="text1"/>
          <w:sz w:val="22"/>
          <w:szCs w:val="22"/>
        </w:rPr>
        <w:t>.</w:t>
      </w:r>
    </w:p>
    <w:p w14:paraId="34AEB7C5" w14:textId="77777777" w:rsidR="00C873A2" w:rsidRPr="00602FF2" w:rsidRDefault="00C873A2" w:rsidP="00AD2FA2">
      <w:pPr>
        <w:pStyle w:val="Caption"/>
        <w:widowControl w:val="0"/>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4</w:t>
      </w:r>
    </w:p>
    <w:p w14:paraId="2DCCDEE7" w14:textId="77777777" w:rsidR="00C873A2" w:rsidRPr="00602FF2" w:rsidRDefault="00C873A2" w:rsidP="00AD2FA2">
      <w:pPr>
        <w:pStyle w:val="Caption"/>
        <w:widowControl w:val="0"/>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Hampshire Constabulary should ensure their mechanism</w:t>
      </w:r>
      <w:r>
        <w:rPr>
          <w:rFonts w:ascii="Arial" w:hAnsi="Arial" w:cs="Arial"/>
          <w:b/>
          <w:i w:val="0"/>
          <w:color w:val="000000" w:themeColor="text1"/>
          <w:sz w:val="22"/>
          <w:szCs w:val="22"/>
        </w:rPr>
        <w:t>s,</w:t>
      </w:r>
      <w:r w:rsidRPr="00602FF2">
        <w:rPr>
          <w:rFonts w:ascii="Arial" w:hAnsi="Arial" w:cs="Arial"/>
          <w:b/>
          <w:i w:val="0"/>
          <w:color w:val="000000" w:themeColor="text1"/>
          <w:sz w:val="22"/>
          <w:szCs w:val="22"/>
        </w:rPr>
        <w:t xml:space="preserve"> which highlight repeat victims of domestic abuse</w:t>
      </w:r>
      <w:r>
        <w:rPr>
          <w:rFonts w:ascii="Arial" w:hAnsi="Arial" w:cs="Arial"/>
          <w:b/>
          <w:i w:val="0"/>
          <w:color w:val="000000" w:themeColor="text1"/>
          <w:sz w:val="22"/>
          <w:szCs w:val="22"/>
        </w:rPr>
        <w:t>,</w:t>
      </w:r>
      <w:r w:rsidRPr="00602FF2">
        <w:rPr>
          <w:rFonts w:ascii="Arial" w:hAnsi="Arial" w:cs="Arial"/>
          <w:b/>
          <w:i w:val="0"/>
          <w:color w:val="000000" w:themeColor="text1"/>
          <w:sz w:val="22"/>
          <w:szCs w:val="22"/>
        </w:rPr>
        <w:t xml:space="preserve"> remind officers that all reports regarding such victims, whether direct or third party, should be investigated to </w:t>
      </w:r>
      <w:r>
        <w:rPr>
          <w:rFonts w:ascii="Arial" w:hAnsi="Arial" w:cs="Arial"/>
          <w:b/>
          <w:i w:val="0"/>
          <w:color w:val="000000" w:themeColor="text1"/>
          <w:sz w:val="22"/>
          <w:szCs w:val="22"/>
        </w:rPr>
        <w:t>the</w:t>
      </w:r>
      <w:r w:rsidRPr="00602FF2">
        <w:rPr>
          <w:rFonts w:ascii="Arial" w:hAnsi="Arial" w:cs="Arial"/>
          <w:b/>
          <w:i w:val="0"/>
          <w:color w:val="000000" w:themeColor="text1"/>
          <w:sz w:val="22"/>
          <w:szCs w:val="22"/>
        </w:rPr>
        <w:t xml:space="preserve"> high standard </w:t>
      </w:r>
      <w:r>
        <w:rPr>
          <w:rFonts w:ascii="Arial" w:hAnsi="Arial" w:cs="Arial"/>
          <w:b/>
          <w:i w:val="0"/>
          <w:color w:val="000000" w:themeColor="text1"/>
          <w:sz w:val="22"/>
          <w:szCs w:val="22"/>
        </w:rPr>
        <w:t xml:space="preserve">aspired to in their policy, to uncover </w:t>
      </w:r>
      <w:r w:rsidRPr="00602FF2">
        <w:rPr>
          <w:rFonts w:ascii="Arial" w:hAnsi="Arial" w:cs="Arial"/>
          <w:b/>
          <w:i w:val="0"/>
          <w:color w:val="000000" w:themeColor="text1"/>
          <w:sz w:val="22"/>
          <w:szCs w:val="22"/>
        </w:rPr>
        <w:t>the nature and frequency of abuse.</w:t>
      </w:r>
    </w:p>
    <w:p w14:paraId="6F698BCB" w14:textId="77777777" w:rsidR="00C873A2" w:rsidRPr="00602FF2" w:rsidRDefault="00C873A2" w:rsidP="00AD2FA2">
      <w:pPr>
        <w:pStyle w:val="Caption"/>
        <w:widowControl w:val="0"/>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5</w:t>
      </w:r>
    </w:p>
    <w:p w14:paraId="3F24EFBF" w14:textId="2E86AE9E" w:rsidR="00C873A2" w:rsidRPr="00602FF2" w:rsidRDefault="00C873A2" w:rsidP="00AD2FA2">
      <w:pPr>
        <w:pStyle w:val="Caption"/>
        <w:widowControl w:val="0"/>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That </w:t>
      </w:r>
      <w:r>
        <w:rPr>
          <w:rFonts w:ascii="Arial" w:hAnsi="Arial" w:cs="Arial"/>
          <w:b/>
          <w:i w:val="0"/>
          <w:color w:val="000000" w:themeColor="text1"/>
          <w:sz w:val="22"/>
          <w:szCs w:val="22"/>
        </w:rPr>
        <w:t xml:space="preserve">Test Valley </w:t>
      </w:r>
      <w:r w:rsidR="000058FB">
        <w:rPr>
          <w:rFonts w:ascii="Arial" w:hAnsi="Arial" w:cs="Arial"/>
          <w:b/>
          <w:i w:val="0"/>
          <w:color w:val="000000" w:themeColor="text1"/>
          <w:sz w:val="22"/>
          <w:szCs w:val="22"/>
        </w:rPr>
        <w:t xml:space="preserve">Safety </w:t>
      </w:r>
      <w:r>
        <w:rPr>
          <w:rFonts w:ascii="Arial" w:hAnsi="Arial" w:cs="Arial"/>
          <w:b/>
          <w:i w:val="0"/>
          <w:color w:val="000000" w:themeColor="text1"/>
          <w:sz w:val="22"/>
          <w:szCs w:val="22"/>
        </w:rPr>
        <w:t xml:space="preserve">Partnership assures itself that reporting mechanisms to the police and the MASH are publicised such that all agencies are clear on how to make timely and proportionate referrals of </w:t>
      </w:r>
      <w:r>
        <w:rPr>
          <w:rFonts w:ascii="Arial" w:hAnsi="Arial" w:cs="Arial"/>
          <w:b/>
          <w:i w:val="0"/>
          <w:color w:val="000000" w:themeColor="text1"/>
          <w:sz w:val="22"/>
          <w:szCs w:val="22"/>
          <w:u w:val="single"/>
        </w:rPr>
        <w:t xml:space="preserve">any report or suspicion </w:t>
      </w:r>
      <w:r>
        <w:rPr>
          <w:rFonts w:ascii="Arial" w:hAnsi="Arial" w:cs="Arial"/>
          <w:b/>
          <w:i w:val="0"/>
          <w:color w:val="000000" w:themeColor="text1"/>
          <w:sz w:val="22"/>
          <w:szCs w:val="22"/>
        </w:rPr>
        <w:t xml:space="preserve">of </w:t>
      </w:r>
      <w:r w:rsidRPr="00602FF2">
        <w:rPr>
          <w:rFonts w:ascii="Arial" w:hAnsi="Arial" w:cs="Arial"/>
          <w:b/>
          <w:i w:val="0"/>
          <w:color w:val="000000" w:themeColor="text1"/>
          <w:sz w:val="22"/>
          <w:szCs w:val="22"/>
        </w:rPr>
        <w:t xml:space="preserve">domestic abuse to enable effective </w:t>
      </w:r>
      <w:r>
        <w:rPr>
          <w:rFonts w:ascii="Arial" w:hAnsi="Arial" w:cs="Arial"/>
          <w:b/>
          <w:i w:val="0"/>
          <w:color w:val="000000" w:themeColor="text1"/>
          <w:sz w:val="22"/>
          <w:szCs w:val="22"/>
        </w:rPr>
        <w:t xml:space="preserve">interventions and </w:t>
      </w:r>
      <w:r w:rsidRPr="00602FF2">
        <w:rPr>
          <w:rFonts w:ascii="Arial" w:hAnsi="Arial" w:cs="Arial"/>
          <w:b/>
          <w:i w:val="0"/>
          <w:color w:val="000000" w:themeColor="text1"/>
          <w:sz w:val="22"/>
          <w:szCs w:val="22"/>
        </w:rPr>
        <w:t>investigation</w:t>
      </w:r>
      <w:r>
        <w:rPr>
          <w:rFonts w:ascii="Arial" w:hAnsi="Arial" w:cs="Arial"/>
          <w:b/>
          <w:i w:val="0"/>
          <w:color w:val="000000" w:themeColor="text1"/>
          <w:sz w:val="22"/>
          <w:szCs w:val="22"/>
        </w:rPr>
        <w:t>s</w:t>
      </w:r>
      <w:r w:rsidRPr="00602FF2">
        <w:rPr>
          <w:rFonts w:ascii="Arial" w:hAnsi="Arial" w:cs="Arial"/>
          <w:b/>
          <w:i w:val="0"/>
          <w:color w:val="000000" w:themeColor="text1"/>
          <w:sz w:val="22"/>
          <w:szCs w:val="22"/>
        </w:rPr>
        <w:t>.</w:t>
      </w:r>
    </w:p>
    <w:p w14:paraId="35172137" w14:textId="77777777" w:rsidR="00C873A2" w:rsidRPr="007E0C2F" w:rsidRDefault="00C873A2" w:rsidP="00AD2FA2">
      <w:pPr>
        <w:pStyle w:val="Caption"/>
        <w:widowControl w:val="0"/>
        <w:spacing w:after="120"/>
        <w:ind w:firstLine="720"/>
        <w:jc w:val="both"/>
        <w:rPr>
          <w:rFonts w:ascii="Arial" w:hAnsi="Arial" w:cs="Arial"/>
          <w:b/>
          <w:i w:val="0"/>
          <w:color w:val="000000" w:themeColor="text1"/>
          <w:sz w:val="22"/>
          <w:szCs w:val="22"/>
        </w:rPr>
      </w:pPr>
      <w:r w:rsidRPr="007E0C2F">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6</w:t>
      </w:r>
    </w:p>
    <w:p w14:paraId="53620BE7" w14:textId="2C7594D7" w:rsidR="00C873A2" w:rsidRPr="007E0C2F" w:rsidRDefault="00C873A2" w:rsidP="00AD2FA2">
      <w:pPr>
        <w:pStyle w:val="Caption"/>
        <w:widowControl w:val="0"/>
        <w:spacing w:after="120"/>
        <w:ind w:firstLine="720"/>
        <w:jc w:val="both"/>
        <w:rPr>
          <w:rFonts w:ascii="Arial" w:hAnsi="Arial" w:cs="Arial"/>
          <w:b/>
          <w:i w:val="0"/>
          <w:color w:val="000000" w:themeColor="text1"/>
          <w:sz w:val="22"/>
          <w:szCs w:val="22"/>
        </w:rPr>
      </w:pPr>
      <w:r w:rsidRPr="007E0C2F">
        <w:rPr>
          <w:rFonts w:ascii="Arial" w:hAnsi="Arial" w:cs="Arial"/>
          <w:b/>
          <w:i w:val="0"/>
          <w:color w:val="000000" w:themeColor="text1"/>
          <w:sz w:val="22"/>
          <w:szCs w:val="22"/>
        </w:rPr>
        <w:t xml:space="preserve">That Test Valley </w:t>
      </w:r>
      <w:r w:rsidR="000058FB">
        <w:rPr>
          <w:rFonts w:ascii="Arial" w:hAnsi="Arial" w:cs="Arial"/>
          <w:b/>
          <w:i w:val="0"/>
          <w:color w:val="000000" w:themeColor="text1"/>
          <w:sz w:val="22"/>
          <w:szCs w:val="22"/>
        </w:rPr>
        <w:t xml:space="preserve">Safety </w:t>
      </w:r>
      <w:r w:rsidRPr="007E0C2F">
        <w:rPr>
          <w:rFonts w:ascii="Arial" w:hAnsi="Arial" w:cs="Arial"/>
          <w:b/>
          <w:i w:val="0"/>
          <w:color w:val="000000" w:themeColor="text1"/>
          <w:sz w:val="22"/>
          <w:szCs w:val="22"/>
        </w:rPr>
        <w:t>Partnership develops plans that</w:t>
      </w:r>
      <w:r>
        <w:rPr>
          <w:rFonts w:ascii="Arial" w:hAnsi="Arial" w:cs="Arial"/>
          <w:b/>
          <w:i w:val="0"/>
          <w:color w:val="000000" w:themeColor="text1"/>
          <w:sz w:val="22"/>
          <w:szCs w:val="22"/>
        </w:rPr>
        <w:t xml:space="preserve"> supplement existing multi-agency collaboration and </w:t>
      </w:r>
      <w:r w:rsidRPr="007E0C2F">
        <w:rPr>
          <w:rFonts w:ascii="Arial" w:hAnsi="Arial" w:cs="Arial"/>
          <w:b/>
          <w:i w:val="0"/>
          <w:color w:val="000000" w:themeColor="text1"/>
          <w:sz w:val="22"/>
          <w:szCs w:val="22"/>
        </w:rPr>
        <w:t xml:space="preserve">case management </w:t>
      </w:r>
      <w:r>
        <w:rPr>
          <w:rFonts w:ascii="Arial" w:hAnsi="Arial" w:cs="Arial"/>
          <w:b/>
          <w:i w:val="0"/>
          <w:color w:val="000000" w:themeColor="text1"/>
          <w:sz w:val="22"/>
          <w:szCs w:val="22"/>
        </w:rPr>
        <w:t>arrangements</w:t>
      </w:r>
      <w:r w:rsidRPr="007E0C2F">
        <w:rPr>
          <w:rFonts w:ascii="Arial" w:hAnsi="Arial" w:cs="Arial"/>
          <w:b/>
          <w:i w:val="0"/>
          <w:color w:val="000000" w:themeColor="text1"/>
          <w:sz w:val="22"/>
          <w:szCs w:val="22"/>
        </w:rPr>
        <w:t xml:space="preserve"> </w:t>
      </w:r>
      <w:r>
        <w:rPr>
          <w:rFonts w:ascii="Arial" w:hAnsi="Arial" w:cs="Arial"/>
          <w:b/>
          <w:i w:val="0"/>
          <w:color w:val="000000" w:themeColor="text1"/>
          <w:sz w:val="22"/>
          <w:szCs w:val="22"/>
        </w:rPr>
        <w:t>so as to</w:t>
      </w:r>
      <w:r w:rsidRPr="007E0C2F">
        <w:rPr>
          <w:rFonts w:ascii="Arial" w:hAnsi="Arial" w:cs="Arial"/>
          <w:b/>
          <w:i w:val="0"/>
          <w:color w:val="000000" w:themeColor="text1"/>
          <w:sz w:val="22"/>
          <w:szCs w:val="22"/>
        </w:rPr>
        <w:t xml:space="preserve"> facilitate effective support and interventions </w:t>
      </w:r>
      <w:r>
        <w:rPr>
          <w:rFonts w:ascii="Arial" w:hAnsi="Arial" w:cs="Arial"/>
          <w:b/>
          <w:i w:val="0"/>
          <w:color w:val="000000" w:themeColor="text1"/>
          <w:sz w:val="22"/>
          <w:szCs w:val="22"/>
        </w:rPr>
        <w:t>in those cases that fall below thresholds for alternative procedures</w:t>
      </w:r>
      <w:r w:rsidRPr="007E0C2F">
        <w:rPr>
          <w:rFonts w:ascii="Arial" w:hAnsi="Arial" w:cs="Arial"/>
          <w:b/>
          <w:i w:val="0"/>
          <w:color w:val="000000" w:themeColor="text1"/>
          <w:sz w:val="22"/>
          <w:szCs w:val="22"/>
        </w:rPr>
        <w:t>.</w:t>
      </w:r>
    </w:p>
    <w:p w14:paraId="0FF86BBA" w14:textId="77777777" w:rsidR="00C873A2" w:rsidRPr="0038371F" w:rsidRDefault="00C873A2" w:rsidP="00AD2FA2">
      <w:pPr>
        <w:pStyle w:val="Caption"/>
        <w:widowControl w:val="0"/>
        <w:spacing w:after="120"/>
        <w:ind w:firstLine="720"/>
        <w:jc w:val="both"/>
        <w:rPr>
          <w:rFonts w:ascii="Arial" w:hAnsi="Arial" w:cs="Arial"/>
          <w:b/>
          <w:i w:val="0"/>
          <w:color w:val="000000" w:themeColor="text1"/>
          <w:sz w:val="22"/>
          <w:szCs w:val="22"/>
        </w:rPr>
      </w:pPr>
      <w:r w:rsidRPr="0038371F">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7</w:t>
      </w:r>
    </w:p>
    <w:p w14:paraId="48496EF9" w14:textId="77777777" w:rsidR="00C873A2" w:rsidRPr="0038371F" w:rsidRDefault="00C873A2" w:rsidP="00AD2FA2">
      <w:pPr>
        <w:pStyle w:val="Caption"/>
        <w:widowControl w:val="0"/>
        <w:spacing w:after="120"/>
        <w:ind w:firstLine="720"/>
        <w:jc w:val="both"/>
        <w:rPr>
          <w:rFonts w:ascii="Arial" w:hAnsi="Arial" w:cs="Arial"/>
          <w:b/>
          <w:i w:val="0"/>
          <w:color w:val="000000" w:themeColor="text1"/>
          <w:sz w:val="22"/>
          <w:szCs w:val="22"/>
        </w:rPr>
      </w:pPr>
      <w:r w:rsidRPr="0038371F">
        <w:rPr>
          <w:rFonts w:ascii="Arial" w:hAnsi="Arial" w:cs="Arial"/>
          <w:b/>
          <w:i w:val="0"/>
          <w:color w:val="000000" w:themeColor="text1"/>
          <w:sz w:val="22"/>
          <w:szCs w:val="22"/>
        </w:rPr>
        <w:t>Test Valley Partnership commissions a review of MARAC arrangements to ensure that considerations and actions are focused on resolving or mitigating the identified or potential risk that predicated their referral into those arrangements.</w:t>
      </w:r>
    </w:p>
    <w:p w14:paraId="2960FD86" w14:textId="77777777" w:rsidR="00C873A2" w:rsidRPr="006F7C4B" w:rsidRDefault="00C873A2" w:rsidP="00AD2FA2">
      <w:pPr>
        <w:pStyle w:val="Caption"/>
        <w:widowControl w:val="0"/>
        <w:spacing w:after="120"/>
        <w:ind w:firstLine="720"/>
        <w:jc w:val="both"/>
        <w:rPr>
          <w:rFonts w:ascii="Arial" w:hAnsi="Arial" w:cs="Arial"/>
          <w:b/>
          <w:i w:val="0"/>
          <w:color w:val="000000" w:themeColor="text1"/>
          <w:sz w:val="22"/>
          <w:szCs w:val="22"/>
        </w:rPr>
      </w:pPr>
      <w:r w:rsidRPr="006F7C4B">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8</w:t>
      </w:r>
    </w:p>
    <w:p w14:paraId="08EAC072" w14:textId="77777777" w:rsidR="00C873A2" w:rsidRPr="00E95F39" w:rsidRDefault="00C873A2" w:rsidP="00AD2FA2">
      <w:pPr>
        <w:pStyle w:val="Caption"/>
        <w:widowControl w:val="0"/>
        <w:spacing w:after="120"/>
        <w:ind w:firstLine="720"/>
        <w:jc w:val="both"/>
        <w:rPr>
          <w:rFonts w:ascii="Arial" w:hAnsi="Arial" w:cs="Arial"/>
          <w:b/>
          <w:i w:val="0"/>
          <w:color w:val="000000" w:themeColor="text1"/>
          <w:sz w:val="22"/>
          <w:szCs w:val="22"/>
        </w:rPr>
      </w:pPr>
      <w:r w:rsidRPr="006F7C4B">
        <w:rPr>
          <w:rFonts w:ascii="Arial" w:hAnsi="Arial" w:cs="Arial"/>
          <w:b/>
          <w:i w:val="0"/>
          <w:color w:val="000000" w:themeColor="text1"/>
          <w:sz w:val="22"/>
          <w:szCs w:val="22"/>
        </w:rPr>
        <w:t xml:space="preserve">Hampshire Adults Health and Care should satisfy itself that assessments of </w:t>
      </w:r>
      <w:r>
        <w:rPr>
          <w:rFonts w:ascii="Arial" w:hAnsi="Arial" w:cs="Arial"/>
          <w:b/>
          <w:i w:val="0"/>
          <w:color w:val="000000" w:themeColor="text1"/>
          <w:sz w:val="22"/>
          <w:szCs w:val="22"/>
        </w:rPr>
        <w:t xml:space="preserve">care and support </w:t>
      </w:r>
      <w:r w:rsidRPr="006F7C4B">
        <w:rPr>
          <w:rFonts w:ascii="Arial" w:hAnsi="Arial" w:cs="Arial"/>
          <w:b/>
          <w:i w:val="0"/>
          <w:color w:val="000000" w:themeColor="text1"/>
          <w:sz w:val="22"/>
          <w:szCs w:val="22"/>
        </w:rPr>
        <w:t xml:space="preserve">needs under the Care Act 2014 and subsequent safeguarding plans, whilst taking wishes and feelings into account, demonstrate imaginative approaches to </w:t>
      </w:r>
      <w:r w:rsidRPr="00E95F39">
        <w:rPr>
          <w:rFonts w:ascii="Arial" w:hAnsi="Arial" w:cs="Arial"/>
          <w:b/>
          <w:i w:val="0"/>
          <w:color w:val="000000" w:themeColor="text1"/>
          <w:sz w:val="22"/>
          <w:szCs w:val="22"/>
        </w:rPr>
        <w:t>improve engagement and inform choices of those at risk.</w:t>
      </w:r>
    </w:p>
    <w:p w14:paraId="61F1DABE" w14:textId="77777777" w:rsidR="00C873A2" w:rsidRPr="008A7F02" w:rsidRDefault="00C873A2" w:rsidP="00AD2FA2">
      <w:pPr>
        <w:pStyle w:val="Caption"/>
        <w:widowControl w:val="0"/>
        <w:spacing w:after="120"/>
        <w:ind w:firstLine="720"/>
        <w:jc w:val="both"/>
        <w:rPr>
          <w:rFonts w:ascii="Arial" w:hAnsi="Arial" w:cs="Arial"/>
          <w:b/>
          <w:i w:val="0"/>
          <w:color w:val="000000" w:themeColor="text1"/>
          <w:sz w:val="22"/>
          <w:szCs w:val="22"/>
        </w:rPr>
      </w:pPr>
      <w:r w:rsidRPr="008A7F02">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9</w:t>
      </w:r>
    </w:p>
    <w:p w14:paraId="1661A7A2" w14:textId="77777777" w:rsidR="00C873A2" w:rsidRPr="008A7F02" w:rsidRDefault="00C873A2" w:rsidP="00AD2FA2">
      <w:pPr>
        <w:pStyle w:val="Caption"/>
        <w:widowControl w:val="0"/>
        <w:spacing w:after="120"/>
        <w:ind w:firstLine="720"/>
        <w:jc w:val="both"/>
        <w:rPr>
          <w:rFonts w:ascii="Arial" w:hAnsi="Arial" w:cs="Arial"/>
          <w:b/>
          <w:i w:val="0"/>
          <w:color w:val="000000" w:themeColor="text1"/>
          <w:sz w:val="22"/>
          <w:szCs w:val="22"/>
        </w:rPr>
      </w:pPr>
      <w:r w:rsidRPr="008A7F02">
        <w:rPr>
          <w:rFonts w:ascii="Arial" w:hAnsi="Arial" w:cs="Arial"/>
          <w:b/>
          <w:i w:val="0"/>
          <w:color w:val="000000" w:themeColor="text1"/>
          <w:sz w:val="22"/>
          <w:szCs w:val="22"/>
        </w:rPr>
        <w:t xml:space="preserve">That Hampshire Adults Health and Care audit </w:t>
      </w:r>
      <w:r>
        <w:rPr>
          <w:rFonts w:ascii="Arial" w:hAnsi="Arial" w:cs="Arial"/>
          <w:b/>
          <w:i w:val="0"/>
          <w:color w:val="000000" w:themeColor="text1"/>
          <w:sz w:val="22"/>
          <w:szCs w:val="22"/>
        </w:rPr>
        <w:t xml:space="preserve">managers’ </w:t>
      </w:r>
      <w:r w:rsidRPr="008A7F02">
        <w:rPr>
          <w:rFonts w:ascii="Arial" w:hAnsi="Arial" w:cs="Arial"/>
          <w:b/>
          <w:i w:val="0"/>
          <w:color w:val="000000" w:themeColor="text1"/>
          <w:sz w:val="22"/>
          <w:szCs w:val="22"/>
        </w:rPr>
        <w:t xml:space="preserve">safeguarding decision making to ensure that </w:t>
      </w:r>
      <w:r>
        <w:rPr>
          <w:rFonts w:ascii="Arial" w:hAnsi="Arial" w:cs="Arial"/>
          <w:b/>
          <w:i w:val="0"/>
          <w:color w:val="000000" w:themeColor="text1"/>
          <w:sz w:val="22"/>
          <w:szCs w:val="22"/>
        </w:rPr>
        <w:t xml:space="preserve">decisions </w:t>
      </w:r>
      <w:r w:rsidRPr="008A7F02">
        <w:rPr>
          <w:rFonts w:ascii="Arial" w:hAnsi="Arial" w:cs="Arial"/>
          <w:b/>
          <w:i w:val="0"/>
          <w:color w:val="000000" w:themeColor="text1"/>
          <w:sz w:val="22"/>
          <w:szCs w:val="22"/>
        </w:rPr>
        <w:t xml:space="preserve">reflect the </w:t>
      </w:r>
      <w:r>
        <w:rPr>
          <w:rFonts w:ascii="Arial" w:hAnsi="Arial" w:cs="Arial"/>
          <w:b/>
          <w:i w:val="0"/>
          <w:color w:val="000000" w:themeColor="text1"/>
          <w:sz w:val="22"/>
          <w:szCs w:val="22"/>
        </w:rPr>
        <w:t>nature</w:t>
      </w:r>
      <w:r w:rsidRPr="008A7F02">
        <w:rPr>
          <w:rFonts w:ascii="Arial" w:hAnsi="Arial" w:cs="Arial"/>
          <w:b/>
          <w:i w:val="0"/>
          <w:color w:val="000000" w:themeColor="text1"/>
          <w:sz w:val="22"/>
          <w:szCs w:val="22"/>
        </w:rPr>
        <w:t xml:space="preserve"> of the </w:t>
      </w:r>
      <w:r>
        <w:rPr>
          <w:rFonts w:ascii="Arial" w:hAnsi="Arial" w:cs="Arial"/>
          <w:b/>
          <w:i w:val="0"/>
          <w:color w:val="000000" w:themeColor="text1"/>
          <w:sz w:val="22"/>
          <w:szCs w:val="22"/>
        </w:rPr>
        <w:t xml:space="preserve">presenting </w:t>
      </w:r>
      <w:r w:rsidRPr="008A7F02">
        <w:rPr>
          <w:rFonts w:ascii="Arial" w:hAnsi="Arial" w:cs="Arial"/>
          <w:b/>
          <w:i w:val="0"/>
          <w:color w:val="000000" w:themeColor="text1"/>
          <w:sz w:val="22"/>
          <w:szCs w:val="22"/>
        </w:rPr>
        <w:t>concern</w:t>
      </w:r>
      <w:r>
        <w:rPr>
          <w:rFonts w:ascii="Arial" w:hAnsi="Arial" w:cs="Arial"/>
          <w:b/>
          <w:i w:val="0"/>
          <w:color w:val="000000" w:themeColor="text1"/>
          <w:sz w:val="22"/>
          <w:szCs w:val="22"/>
        </w:rPr>
        <w:t>s, the vulnerability of the adult, their wishes and feelings,</w:t>
      </w:r>
      <w:r w:rsidRPr="008A7F02">
        <w:rPr>
          <w:rFonts w:ascii="Arial" w:hAnsi="Arial" w:cs="Arial"/>
          <w:b/>
          <w:i w:val="0"/>
          <w:color w:val="000000" w:themeColor="text1"/>
          <w:sz w:val="22"/>
          <w:szCs w:val="22"/>
        </w:rPr>
        <w:t xml:space="preserve"> the principles and requirements of the Care Act 2014</w:t>
      </w:r>
      <w:r>
        <w:rPr>
          <w:rFonts w:ascii="Arial" w:hAnsi="Arial" w:cs="Arial"/>
          <w:b/>
          <w:i w:val="0"/>
          <w:color w:val="000000" w:themeColor="text1"/>
          <w:sz w:val="22"/>
          <w:szCs w:val="22"/>
        </w:rPr>
        <w:t xml:space="preserve"> and lead to appropriate and personalised support and interventions.</w:t>
      </w:r>
    </w:p>
    <w:p w14:paraId="4E59DA00" w14:textId="77777777" w:rsidR="00C873A2" w:rsidRPr="00B65447" w:rsidRDefault="00C873A2" w:rsidP="00AD2FA2">
      <w:pPr>
        <w:pStyle w:val="Caption"/>
        <w:widowControl w:val="0"/>
        <w:spacing w:after="120"/>
        <w:ind w:firstLine="720"/>
        <w:jc w:val="both"/>
        <w:rPr>
          <w:rFonts w:ascii="Arial" w:hAnsi="Arial" w:cs="Arial"/>
          <w:b/>
          <w:i w:val="0"/>
          <w:color w:val="000000" w:themeColor="text1"/>
          <w:sz w:val="22"/>
          <w:szCs w:val="22"/>
        </w:rPr>
      </w:pPr>
      <w:r w:rsidRPr="00B65447">
        <w:rPr>
          <w:rFonts w:ascii="Arial" w:hAnsi="Arial" w:cs="Arial"/>
          <w:b/>
          <w:i w:val="0"/>
          <w:color w:val="000000" w:themeColor="text1"/>
          <w:sz w:val="22"/>
          <w:szCs w:val="22"/>
        </w:rPr>
        <w:t xml:space="preserve">Recommendation </w:t>
      </w:r>
      <w:r w:rsidRPr="00B65447">
        <w:rPr>
          <w:rFonts w:ascii="Arial" w:hAnsi="Arial" w:cs="Arial"/>
          <w:b/>
          <w:i w:val="0"/>
          <w:color w:val="000000" w:themeColor="text1"/>
          <w:sz w:val="22"/>
          <w:szCs w:val="22"/>
        </w:rPr>
        <w:fldChar w:fldCharType="begin"/>
      </w:r>
      <w:r w:rsidRPr="00B65447">
        <w:rPr>
          <w:rFonts w:ascii="Arial" w:hAnsi="Arial" w:cs="Arial"/>
          <w:b/>
          <w:i w:val="0"/>
          <w:color w:val="000000" w:themeColor="text1"/>
          <w:sz w:val="22"/>
          <w:szCs w:val="22"/>
        </w:rPr>
        <w:instrText xml:space="preserve"> SEQ Recommendation \* ARABIC </w:instrText>
      </w:r>
      <w:r w:rsidRPr="00B65447">
        <w:rPr>
          <w:rFonts w:ascii="Arial" w:hAnsi="Arial" w:cs="Arial"/>
          <w:b/>
          <w:i w:val="0"/>
          <w:color w:val="000000" w:themeColor="text1"/>
          <w:sz w:val="22"/>
          <w:szCs w:val="22"/>
        </w:rPr>
        <w:fldChar w:fldCharType="separate"/>
      </w:r>
      <w:r>
        <w:rPr>
          <w:rFonts w:ascii="Arial" w:hAnsi="Arial" w:cs="Arial"/>
          <w:b/>
          <w:i w:val="0"/>
          <w:noProof/>
          <w:color w:val="000000" w:themeColor="text1"/>
          <w:sz w:val="22"/>
          <w:szCs w:val="22"/>
        </w:rPr>
        <w:t>10</w:t>
      </w:r>
      <w:r w:rsidRPr="00B65447">
        <w:rPr>
          <w:rFonts w:ascii="Arial" w:hAnsi="Arial" w:cs="Arial"/>
          <w:b/>
          <w:i w:val="0"/>
          <w:color w:val="000000" w:themeColor="text1"/>
          <w:sz w:val="22"/>
          <w:szCs w:val="22"/>
        </w:rPr>
        <w:fldChar w:fldCharType="end"/>
      </w:r>
    </w:p>
    <w:p w14:paraId="680D0D56" w14:textId="77777777" w:rsidR="00C873A2" w:rsidRPr="00B65447" w:rsidRDefault="00C873A2" w:rsidP="00AD2FA2">
      <w:pPr>
        <w:pStyle w:val="Caption"/>
        <w:widowControl w:val="0"/>
        <w:spacing w:after="120"/>
        <w:ind w:firstLine="720"/>
        <w:jc w:val="both"/>
        <w:rPr>
          <w:rFonts w:ascii="Arial" w:hAnsi="Arial" w:cs="Arial"/>
          <w:b/>
          <w:i w:val="0"/>
          <w:color w:val="000000" w:themeColor="text1"/>
          <w:sz w:val="22"/>
          <w:szCs w:val="22"/>
        </w:rPr>
      </w:pPr>
      <w:r w:rsidRPr="00B65447">
        <w:rPr>
          <w:rFonts w:ascii="Arial" w:hAnsi="Arial" w:cs="Arial"/>
          <w:b/>
          <w:i w:val="0"/>
          <w:color w:val="000000" w:themeColor="text1"/>
          <w:sz w:val="22"/>
          <w:szCs w:val="22"/>
        </w:rPr>
        <w:t xml:space="preserve">The Hampshire Safeguarding Adults Board assures itself that, since these concerns </w:t>
      </w:r>
      <w:r>
        <w:rPr>
          <w:rFonts w:ascii="Arial" w:hAnsi="Arial" w:cs="Arial"/>
          <w:b/>
          <w:i w:val="0"/>
          <w:color w:val="000000" w:themeColor="text1"/>
          <w:sz w:val="22"/>
          <w:szCs w:val="22"/>
        </w:rPr>
        <w:t>being</w:t>
      </w:r>
      <w:r w:rsidRPr="00B65447">
        <w:rPr>
          <w:rFonts w:ascii="Arial" w:hAnsi="Arial" w:cs="Arial"/>
          <w:b/>
          <w:i w:val="0"/>
          <w:color w:val="000000" w:themeColor="text1"/>
          <w:sz w:val="22"/>
          <w:szCs w:val="22"/>
        </w:rPr>
        <w:t xml:space="preserve"> raised, training, awareness and compliance </w:t>
      </w:r>
      <w:r>
        <w:rPr>
          <w:rFonts w:ascii="Arial" w:hAnsi="Arial" w:cs="Arial"/>
          <w:b/>
          <w:i w:val="0"/>
          <w:color w:val="000000" w:themeColor="text1"/>
          <w:sz w:val="22"/>
          <w:szCs w:val="22"/>
        </w:rPr>
        <w:t>with</w:t>
      </w:r>
      <w:r w:rsidRPr="00B65447">
        <w:rPr>
          <w:rFonts w:ascii="Arial" w:hAnsi="Arial" w:cs="Arial"/>
          <w:b/>
          <w:i w:val="0"/>
          <w:color w:val="000000" w:themeColor="text1"/>
          <w:sz w:val="22"/>
          <w:szCs w:val="22"/>
        </w:rPr>
        <w:t xml:space="preserve"> safeguarding </w:t>
      </w:r>
      <w:r>
        <w:rPr>
          <w:rFonts w:ascii="Arial" w:hAnsi="Arial" w:cs="Arial"/>
          <w:b/>
          <w:i w:val="0"/>
          <w:color w:val="000000" w:themeColor="text1"/>
          <w:sz w:val="22"/>
          <w:szCs w:val="22"/>
        </w:rPr>
        <w:t xml:space="preserve">procedures </w:t>
      </w:r>
      <w:r w:rsidRPr="00B65447">
        <w:rPr>
          <w:rFonts w:ascii="Arial" w:hAnsi="Arial" w:cs="Arial"/>
          <w:b/>
          <w:i w:val="0"/>
          <w:color w:val="000000" w:themeColor="text1"/>
          <w:sz w:val="22"/>
          <w:szCs w:val="22"/>
        </w:rPr>
        <w:t xml:space="preserve">has improved to </w:t>
      </w:r>
      <w:r>
        <w:rPr>
          <w:rFonts w:ascii="Arial" w:hAnsi="Arial" w:cs="Arial"/>
          <w:b/>
          <w:i w:val="0"/>
          <w:color w:val="000000" w:themeColor="text1"/>
          <w:sz w:val="22"/>
          <w:szCs w:val="22"/>
        </w:rPr>
        <w:t>a</w:t>
      </w:r>
      <w:r w:rsidRPr="00B65447">
        <w:rPr>
          <w:rFonts w:ascii="Arial" w:hAnsi="Arial" w:cs="Arial"/>
          <w:b/>
          <w:i w:val="0"/>
          <w:color w:val="000000" w:themeColor="text1"/>
          <w:sz w:val="22"/>
          <w:szCs w:val="22"/>
        </w:rPr>
        <w:t xml:space="preserve"> level </w:t>
      </w:r>
      <w:r>
        <w:rPr>
          <w:rFonts w:ascii="Arial" w:hAnsi="Arial" w:cs="Arial"/>
          <w:b/>
          <w:i w:val="0"/>
          <w:color w:val="000000" w:themeColor="text1"/>
          <w:sz w:val="22"/>
          <w:szCs w:val="22"/>
        </w:rPr>
        <w:t>that</w:t>
      </w:r>
      <w:r w:rsidRPr="00B65447">
        <w:rPr>
          <w:rFonts w:ascii="Arial" w:hAnsi="Arial" w:cs="Arial"/>
          <w:b/>
          <w:i w:val="0"/>
          <w:color w:val="000000" w:themeColor="text1"/>
          <w:sz w:val="22"/>
          <w:szCs w:val="22"/>
        </w:rPr>
        <w:t xml:space="preserve"> complex safeguarding information received from multiple sources to different organisations </w:t>
      </w:r>
      <w:r>
        <w:rPr>
          <w:rFonts w:ascii="Arial" w:hAnsi="Arial" w:cs="Arial"/>
          <w:b/>
          <w:i w:val="0"/>
          <w:color w:val="000000" w:themeColor="text1"/>
          <w:sz w:val="22"/>
          <w:szCs w:val="22"/>
        </w:rPr>
        <w:t xml:space="preserve">is </w:t>
      </w:r>
      <w:r w:rsidRPr="00B65447">
        <w:rPr>
          <w:rFonts w:ascii="Arial" w:hAnsi="Arial" w:cs="Arial"/>
          <w:b/>
          <w:i w:val="0"/>
          <w:color w:val="000000" w:themeColor="text1"/>
          <w:sz w:val="22"/>
          <w:szCs w:val="22"/>
        </w:rPr>
        <w:t>pooled, analysed and responded to in compliance with its Safeguarding Procedures and the Care Act 2014.</w:t>
      </w:r>
    </w:p>
    <w:p w14:paraId="27D9B2DB" w14:textId="77777777" w:rsidR="00C873A2" w:rsidRPr="007B1942" w:rsidRDefault="00C873A2" w:rsidP="00AD2FA2">
      <w:pPr>
        <w:pStyle w:val="Caption"/>
        <w:widowControl w:val="0"/>
        <w:spacing w:after="120"/>
        <w:ind w:firstLine="720"/>
        <w:jc w:val="both"/>
        <w:rPr>
          <w:rFonts w:ascii="Arial" w:hAnsi="Arial" w:cs="Arial"/>
          <w:b/>
          <w:i w:val="0"/>
          <w:color w:val="000000" w:themeColor="text1"/>
          <w:sz w:val="22"/>
          <w:szCs w:val="22"/>
        </w:rPr>
      </w:pPr>
      <w:r w:rsidRPr="007B1942">
        <w:rPr>
          <w:rFonts w:ascii="Arial" w:hAnsi="Arial" w:cs="Arial"/>
          <w:b/>
          <w:i w:val="0"/>
          <w:color w:val="000000" w:themeColor="text1"/>
          <w:sz w:val="22"/>
          <w:szCs w:val="22"/>
        </w:rPr>
        <w:t xml:space="preserve">Recommendation </w:t>
      </w:r>
      <w:r w:rsidRPr="007B1942">
        <w:rPr>
          <w:rFonts w:ascii="Arial" w:hAnsi="Arial" w:cs="Arial"/>
          <w:b/>
          <w:i w:val="0"/>
          <w:color w:val="000000" w:themeColor="text1"/>
          <w:sz w:val="22"/>
          <w:szCs w:val="22"/>
        </w:rPr>
        <w:fldChar w:fldCharType="begin"/>
      </w:r>
      <w:r w:rsidRPr="007B1942">
        <w:rPr>
          <w:rFonts w:ascii="Arial" w:hAnsi="Arial" w:cs="Arial"/>
          <w:b/>
          <w:i w:val="0"/>
          <w:color w:val="000000" w:themeColor="text1"/>
          <w:sz w:val="22"/>
          <w:szCs w:val="22"/>
        </w:rPr>
        <w:instrText xml:space="preserve"> SEQ Recommendation \* ARABIC </w:instrText>
      </w:r>
      <w:r w:rsidRPr="007B1942">
        <w:rPr>
          <w:rFonts w:ascii="Arial" w:hAnsi="Arial" w:cs="Arial"/>
          <w:b/>
          <w:i w:val="0"/>
          <w:color w:val="000000" w:themeColor="text1"/>
          <w:sz w:val="22"/>
          <w:szCs w:val="22"/>
        </w:rPr>
        <w:fldChar w:fldCharType="separate"/>
      </w:r>
      <w:r>
        <w:rPr>
          <w:rFonts w:ascii="Arial" w:hAnsi="Arial" w:cs="Arial"/>
          <w:b/>
          <w:i w:val="0"/>
          <w:noProof/>
          <w:color w:val="000000" w:themeColor="text1"/>
          <w:sz w:val="22"/>
          <w:szCs w:val="22"/>
        </w:rPr>
        <w:t>11</w:t>
      </w:r>
      <w:r w:rsidRPr="007B1942">
        <w:rPr>
          <w:rFonts w:ascii="Arial" w:hAnsi="Arial" w:cs="Arial"/>
          <w:b/>
          <w:i w:val="0"/>
          <w:color w:val="000000" w:themeColor="text1"/>
          <w:sz w:val="22"/>
          <w:szCs w:val="22"/>
        </w:rPr>
        <w:fldChar w:fldCharType="end"/>
      </w:r>
    </w:p>
    <w:p w14:paraId="65AF4D9A" w14:textId="77777777" w:rsidR="00C873A2" w:rsidRPr="007B1942" w:rsidRDefault="00C873A2" w:rsidP="00AD2FA2">
      <w:pPr>
        <w:pStyle w:val="Caption"/>
        <w:widowControl w:val="0"/>
        <w:spacing w:after="120"/>
        <w:ind w:firstLine="720"/>
        <w:jc w:val="both"/>
        <w:rPr>
          <w:rFonts w:ascii="Arial" w:hAnsi="Arial" w:cs="Arial"/>
          <w:b/>
          <w:i w:val="0"/>
          <w:color w:val="000000" w:themeColor="text1"/>
          <w:sz w:val="22"/>
          <w:szCs w:val="22"/>
        </w:rPr>
      </w:pPr>
      <w:r w:rsidRPr="007B1942">
        <w:rPr>
          <w:rFonts w:ascii="Arial" w:hAnsi="Arial" w:cs="Arial"/>
          <w:b/>
          <w:i w:val="0"/>
          <w:color w:val="000000" w:themeColor="text1"/>
          <w:sz w:val="22"/>
          <w:szCs w:val="22"/>
        </w:rPr>
        <w:t xml:space="preserve">Hampshire Constabulary review its response </w:t>
      </w:r>
      <w:r>
        <w:rPr>
          <w:rFonts w:ascii="Arial" w:hAnsi="Arial" w:cs="Arial"/>
          <w:b/>
          <w:i w:val="0"/>
          <w:color w:val="000000" w:themeColor="text1"/>
          <w:sz w:val="22"/>
          <w:szCs w:val="22"/>
        </w:rPr>
        <w:t>policy</w:t>
      </w:r>
      <w:r w:rsidRPr="007B1942">
        <w:rPr>
          <w:rFonts w:ascii="Arial" w:hAnsi="Arial" w:cs="Arial"/>
          <w:b/>
          <w:i w:val="0"/>
          <w:color w:val="000000" w:themeColor="text1"/>
          <w:sz w:val="22"/>
          <w:szCs w:val="22"/>
        </w:rPr>
        <w:t xml:space="preserve"> to</w:t>
      </w:r>
      <w:r>
        <w:rPr>
          <w:rFonts w:ascii="Arial" w:hAnsi="Arial" w:cs="Arial"/>
          <w:b/>
          <w:i w:val="0"/>
          <w:color w:val="000000" w:themeColor="text1"/>
          <w:sz w:val="22"/>
          <w:szCs w:val="22"/>
        </w:rPr>
        <w:t>,</w:t>
      </w:r>
      <w:r w:rsidRPr="007B1942">
        <w:rPr>
          <w:rFonts w:ascii="Arial" w:hAnsi="Arial" w:cs="Arial"/>
          <w:b/>
          <w:i w:val="0"/>
          <w:color w:val="000000" w:themeColor="text1"/>
          <w:sz w:val="22"/>
          <w:szCs w:val="22"/>
        </w:rPr>
        <w:t xml:space="preserve"> </w:t>
      </w:r>
      <w:r>
        <w:rPr>
          <w:rFonts w:ascii="Arial" w:hAnsi="Arial" w:cs="Arial"/>
          <w:b/>
          <w:i w:val="0"/>
          <w:color w:val="000000" w:themeColor="text1"/>
          <w:sz w:val="22"/>
          <w:szCs w:val="22"/>
        </w:rPr>
        <w:t xml:space="preserve">and supervision of, </w:t>
      </w:r>
      <w:r w:rsidRPr="007B1942">
        <w:rPr>
          <w:rFonts w:ascii="Arial" w:hAnsi="Arial" w:cs="Arial"/>
          <w:b/>
          <w:i w:val="0"/>
          <w:color w:val="000000" w:themeColor="text1"/>
          <w:sz w:val="22"/>
          <w:szCs w:val="22"/>
        </w:rPr>
        <w:t xml:space="preserve">non-urgent incidents so that those with an ongoing, albeit </w:t>
      </w:r>
      <w:r>
        <w:rPr>
          <w:rFonts w:ascii="Arial" w:hAnsi="Arial" w:cs="Arial"/>
          <w:b/>
          <w:i w:val="0"/>
          <w:color w:val="000000" w:themeColor="text1"/>
          <w:sz w:val="22"/>
          <w:szCs w:val="22"/>
        </w:rPr>
        <w:t>subtle</w:t>
      </w:r>
      <w:r w:rsidRPr="007B1942">
        <w:rPr>
          <w:rFonts w:ascii="Arial" w:hAnsi="Arial" w:cs="Arial"/>
          <w:b/>
          <w:i w:val="0"/>
          <w:color w:val="000000" w:themeColor="text1"/>
          <w:sz w:val="22"/>
          <w:szCs w:val="22"/>
        </w:rPr>
        <w:t xml:space="preserve">, element of abuse are attended and investigated in a </w:t>
      </w:r>
      <w:r>
        <w:rPr>
          <w:rFonts w:ascii="Arial" w:hAnsi="Arial" w:cs="Arial"/>
          <w:b/>
          <w:i w:val="0"/>
          <w:color w:val="000000" w:themeColor="text1"/>
          <w:sz w:val="22"/>
          <w:szCs w:val="22"/>
        </w:rPr>
        <w:t xml:space="preserve">robust and </w:t>
      </w:r>
      <w:r w:rsidRPr="007B1942">
        <w:rPr>
          <w:rFonts w:ascii="Arial" w:hAnsi="Arial" w:cs="Arial"/>
          <w:b/>
          <w:i w:val="0"/>
          <w:color w:val="000000" w:themeColor="text1"/>
          <w:sz w:val="22"/>
          <w:szCs w:val="22"/>
        </w:rPr>
        <w:t>timely way so that any such abuse can be identified</w:t>
      </w:r>
      <w:r>
        <w:rPr>
          <w:rFonts w:ascii="Arial" w:hAnsi="Arial" w:cs="Arial"/>
          <w:b/>
          <w:i w:val="0"/>
          <w:color w:val="000000" w:themeColor="text1"/>
          <w:sz w:val="22"/>
          <w:szCs w:val="22"/>
        </w:rPr>
        <w:t>, investigated</w:t>
      </w:r>
      <w:r w:rsidRPr="007B1942">
        <w:rPr>
          <w:rFonts w:ascii="Arial" w:hAnsi="Arial" w:cs="Arial"/>
          <w:b/>
          <w:i w:val="0"/>
          <w:color w:val="000000" w:themeColor="text1"/>
          <w:sz w:val="22"/>
          <w:szCs w:val="22"/>
        </w:rPr>
        <w:t xml:space="preserve"> and prevented.</w:t>
      </w:r>
    </w:p>
    <w:p w14:paraId="21630182" w14:textId="77777777" w:rsidR="00C873A2" w:rsidRPr="008313B4" w:rsidRDefault="00C873A2" w:rsidP="00AD2FA2">
      <w:pPr>
        <w:pStyle w:val="Caption"/>
        <w:widowControl w:val="0"/>
        <w:spacing w:after="120"/>
        <w:ind w:firstLine="720"/>
        <w:jc w:val="both"/>
        <w:rPr>
          <w:rFonts w:ascii="Arial" w:hAnsi="Arial" w:cs="Arial"/>
          <w:b/>
          <w:i w:val="0"/>
          <w:color w:val="000000" w:themeColor="text1"/>
          <w:sz w:val="22"/>
          <w:szCs w:val="22"/>
        </w:rPr>
      </w:pPr>
      <w:r w:rsidRPr="008313B4">
        <w:rPr>
          <w:rFonts w:ascii="Arial" w:hAnsi="Arial" w:cs="Arial"/>
          <w:b/>
          <w:i w:val="0"/>
          <w:color w:val="000000" w:themeColor="text1"/>
          <w:sz w:val="22"/>
          <w:szCs w:val="22"/>
        </w:rPr>
        <w:t xml:space="preserve">Recommendation </w:t>
      </w:r>
      <w:r w:rsidRPr="008313B4">
        <w:rPr>
          <w:rFonts w:ascii="Arial" w:hAnsi="Arial" w:cs="Arial"/>
          <w:b/>
          <w:i w:val="0"/>
          <w:color w:val="000000" w:themeColor="text1"/>
          <w:sz w:val="22"/>
          <w:szCs w:val="22"/>
        </w:rPr>
        <w:fldChar w:fldCharType="begin"/>
      </w:r>
      <w:r w:rsidRPr="008313B4">
        <w:rPr>
          <w:rFonts w:ascii="Arial" w:hAnsi="Arial" w:cs="Arial"/>
          <w:b/>
          <w:i w:val="0"/>
          <w:color w:val="000000" w:themeColor="text1"/>
          <w:sz w:val="22"/>
          <w:szCs w:val="22"/>
        </w:rPr>
        <w:instrText xml:space="preserve"> SEQ Recommendation \* ARABIC </w:instrText>
      </w:r>
      <w:r w:rsidRPr="008313B4">
        <w:rPr>
          <w:rFonts w:ascii="Arial" w:hAnsi="Arial" w:cs="Arial"/>
          <w:b/>
          <w:i w:val="0"/>
          <w:color w:val="000000" w:themeColor="text1"/>
          <w:sz w:val="22"/>
          <w:szCs w:val="22"/>
        </w:rPr>
        <w:fldChar w:fldCharType="separate"/>
      </w:r>
      <w:r>
        <w:rPr>
          <w:rFonts w:ascii="Arial" w:hAnsi="Arial" w:cs="Arial"/>
          <w:b/>
          <w:i w:val="0"/>
          <w:noProof/>
          <w:color w:val="000000" w:themeColor="text1"/>
          <w:sz w:val="22"/>
          <w:szCs w:val="22"/>
        </w:rPr>
        <w:t>12</w:t>
      </w:r>
      <w:r w:rsidRPr="008313B4">
        <w:rPr>
          <w:rFonts w:ascii="Arial" w:hAnsi="Arial" w:cs="Arial"/>
          <w:b/>
          <w:i w:val="0"/>
          <w:color w:val="000000" w:themeColor="text1"/>
          <w:sz w:val="22"/>
          <w:szCs w:val="22"/>
        </w:rPr>
        <w:fldChar w:fldCharType="end"/>
      </w:r>
    </w:p>
    <w:p w14:paraId="6E3D9298" w14:textId="77777777" w:rsidR="00C873A2" w:rsidRPr="008313B4" w:rsidRDefault="00C873A2" w:rsidP="00AD2FA2">
      <w:pPr>
        <w:pStyle w:val="Caption"/>
        <w:widowControl w:val="0"/>
        <w:spacing w:after="120"/>
        <w:ind w:firstLine="720"/>
        <w:jc w:val="both"/>
        <w:rPr>
          <w:rFonts w:ascii="Arial" w:hAnsi="Arial" w:cs="Arial"/>
          <w:b/>
          <w:i w:val="0"/>
          <w:color w:val="000000" w:themeColor="text1"/>
          <w:sz w:val="22"/>
          <w:szCs w:val="22"/>
        </w:rPr>
      </w:pPr>
      <w:r w:rsidRPr="008313B4">
        <w:rPr>
          <w:rFonts w:ascii="Arial" w:hAnsi="Arial" w:cs="Arial"/>
          <w:b/>
          <w:i w:val="0"/>
          <w:color w:val="000000" w:themeColor="text1"/>
          <w:sz w:val="22"/>
          <w:szCs w:val="22"/>
        </w:rPr>
        <w:t>Hampshire Constabulary, as part of their programme to achieve greater management of risk across commands, should develop awareness programmes so that all officer</w:t>
      </w:r>
      <w:r>
        <w:rPr>
          <w:rFonts w:ascii="Arial" w:hAnsi="Arial" w:cs="Arial"/>
          <w:b/>
          <w:i w:val="0"/>
          <w:color w:val="000000" w:themeColor="text1"/>
          <w:sz w:val="22"/>
          <w:szCs w:val="22"/>
        </w:rPr>
        <w:t>s</w:t>
      </w:r>
      <w:r w:rsidRPr="008313B4">
        <w:rPr>
          <w:rFonts w:ascii="Arial" w:hAnsi="Arial" w:cs="Arial"/>
          <w:b/>
          <w:i w:val="0"/>
          <w:color w:val="000000" w:themeColor="text1"/>
          <w:sz w:val="22"/>
          <w:szCs w:val="22"/>
        </w:rPr>
        <w:t xml:space="preserve"> are aware of the available practical and legislative </w:t>
      </w:r>
      <w:r>
        <w:rPr>
          <w:rFonts w:ascii="Arial" w:hAnsi="Arial" w:cs="Arial"/>
          <w:b/>
          <w:i w:val="0"/>
          <w:color w:val="000000" w:themeColor="text1"/>
          <w:sz w:val="22"/>
          <w:szCs w:val="22"/>
        </w:rPr>
        <w:t xml:space="preserve">tools and </w:t>
      </w:r>
      <w:r w:rsidRPr="008313B4">
        <w:rPr>
          <w:rFonts w:ascii="Arial" w:hAnsi="Arial" w:cs="Arial"/>
          <w:b/>
          <w:i w:val="0"/>
          <w:color w:val="000000" w:themeColor="text1"/>
          <w:sz w:val="22"/>
          <w:szCs w:val="22"/>
        </w:rPr>
        <w:t>options when managing sexual offenders in the community</w:t>
      </w:r>
    </w:p>
    <w:p w14:paraId="57542883" w14:textId="77777777" w:rsidR="00C873A2" w:rsidRPr="006B2877" w:rsidRDefault="00C873A2" w:rsidP="00AD2FA2">
      <w:pPr>
        <w:pStyle w:val="Caption"/>
        <w:widowControl w:val="0"/>
        <w:spacing w:after="120"/>
        <w:ind w:firstLine="720"/>
        <w:jc w:val="both"/>
        <w:rPr>
          <w:rFonts w:ascii="Arial" w:hAnsi="Arial" w:cs="Arial"/>
          <w:b/>
          <w:i w:val="0"/>
          <w:color w:val="000000" w:themeColor="text1"/>
          <w:sz w:val="22"/>
          <w:szCs w:val="22"/>
        </w:rPr>
      </w:pPr>
      <w:r w:rsidRPr="006B2877">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13</w:t>
      </w:r>
    </w:p>
    <w:p w14:paraId="52A30261" w14:textId="77777777" w:rsidR="00C873A2" w:rsidRDefault="00C873A2" w:rsidP="00AD2FA2">
      <w:pPr>
        <w:pStyle w:val="Caption"/>
        <w:widowControl w:val="0"/>
        <w:spacing w:after="120"/>
        <w:ind w:firstLine="720"/>
        <w:jc w:val="both"/>
      </w:pPr>
      <w:r w:rsidRPr="006B2877">
        <w:rPr>
          <w:rFonts w:ascii="Arial" w:hAnsi="Arial" w:cs="Arial"/>
          <w:b/>
          <w:i w:val="0"/>
          <w:color w:val="000000" w:themeColor="text1"/>
          <w:sz w:val="22"/>
          <w:szCs w:val="22"/>
        </w:rPr>
        <w:t xml:space="preserve">The MAPPA </w:t>
      </w:r>
      <w:r>
        <w:rPr>
          <w:rFonts w:ascii="Arial" w:hAnsi="Arial" w:cs="Arial"/>
          <w:b/>
          <w:i w:val="0"/>
          <w:color w:val="000000" w:themeColor="text1"/>
          <w:sz w:val="22"/>
          <w:szCs w:val="22"/>
        </w:rPr>
        <w:t>Quality Framework Group</w:t>
      </w:r>
      <w:r w:rsidRPr="006B2877">
        <w:rPr>
          <w:rFonts w:ascii="Arial" w:hAnsi="Arial" w:cs="Arial"/>
          <w:b/>
          <w:i w:val="0"/>
          <w:color w:val="000000" w:themeColor="text1"/>
          <w:sz w:val="22"/>
          <w:szCs w:val="22"/>
        </w:rPr>
        <w:t xml:space="preserve"> satisfies itself that supervision arrangements, and the training and supervision of probation and police officers in respect of them, reflect best practice based upon the identified risks the offender may present.</w:t>
      </w:r>
      <w:r>
        <w:t xml:space="preserve"> </w:t>
      </w:r>
    </w:p>
    <w:p w14:paraId="3367624E" w14:textId="77777777" w:rsidR="009D7881" w:rsidRPr="009D7881" w:rsidRDefault="009D7881" w:rsidP="009D7881"/>
    <w:sectPr w:rsidR="009D7881" w:rsidRPr="009D7881" w:rsidSect="00ED03ED">
      <w:headerReference w:type="even" r:id="rId8"/>
      <w:headerReference w:type="default" r:id="rId9"/>
      <w:footerReference w:type="even" r:id="rId10"/>
      <w:footerReference w:type="default" r:id="rId11"/>
      <w:head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67BB9" w14:textId="77777777" w:rsidR="000058FB" w:rsidRDefault="000058FB" w:rsidP="00727C09">
      <w:r>
        <w:separator/>
      </w:r>
    </w:p>
  </w:endnote>
  <w:endnote w:type="continuationSeparator" w:id="0">
    <w:p w14:paraId="34F28451" w14:textId="77777777" w:rsidR="000058FB" w:rsidRDefault="000058FB" w:rsidP="0072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1663954"/>
      <w:docPartObj>
        <w:docPartGallery w:val="Page Numbers (Bottom of Page)"/>
        <w:docPartUnique/>
      </w:docPartObj>
    </w:sdtPr>
    <w:sdtEndPr>
      <w:rPr>
        <w:rStyle w:val="PageNumber"/>
      </w:rPr>
    </w:sdtEndPr>
    <w:sdtContent>
      <w:p w14:paraId="0F315CD9" w14:textId="77777777" w:rsidR="000058FB" w:rsidRDefault="000058FB" w:rsidP="00FD0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C3A0B5" w14:textId="77777777" w:rsidR="000058FB" w:rsidRDefault="000058FB" w:rsidP="00911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24846084"/>
      <w:docPartObj>
        <w:docPartGallery w:val="Page Numbers (Bottom of Page)"/>
        <w:docPartUnique/>
      </w:docPartObj>
    </w:sdtPr>
    <w:sdtEndPr>
      <w:rPr>
        <w:rStyle w:val="PageNumber"/>
      </w:rPr>
    </w:sdtEndPr>
    <w:sdtContent>
      <w:p w14:paraId="1F7C074D" w14:textId="02E7BC1B" w:rsidR="000058FB" w:rsidRDefault="000058FB" w:rsidP="00FD0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C50C4">
          <w:rPr>
            <w:rStyle w:val="PageNumber"/>
            <w:noProof/>
          </w:rPr>
          <w:t>1</w:t>
        </w:r>
        <w:r>
          <w:rPr>
            <w:rStyle w:val="PageNumber"/>
          </w:rPr>
          <w:fldChar w:fldCharType="end"/>
        </w:r>
      </w:p>
    </w:sdtContent>
  </w:sdt>
  <w:p w14:paraId="7430DF26" w14:textId="003B6DED" w:rsidR="000058FB" w:rsidRPr="007213BA" w:rsidRDefault="000058FB" w:rsidP="000C744C">
    <w:pPr>
      <w:pStyle w:val="Footer"/>
      <w:ind w:right="360"/>
      <w:jc w:val="center"/>
      <w:rPr>
        <w:rFonts w:ascii="Arial" w:hAnsi="Arial" w:cs="Arial"/>
        <w:sz w:val="22"/>
        <w:szCs w:val="22"/>
      </w:rPr>
    </w:pPr>
    <w:r>
      <w:rPr>
        <w:rFonts w:ascii="Arial" w:hAnsi="Arial" w:cs="Arial"/>
        <w:sz w:val="22"/>
        <w:szCs w:val="22"/>
      </w:rPr>
      <w:t xml:space="preserve">GLEN HEDGES DHR </w:t>
    </w:r>
    <w:r w:rsidRPr="007213BA">
      <w:rPr>
        <w:rFonts w:ascii="Arial" w:hAnsi="Arial" w:cs="Arial"/>
        <w:sz w:val="22"/>
        <w:szCs w:val="22"/>
      </w:rPr>
      <w:t xml:space="preserve">OVERVIEW REPORT </w:t>
    </w:r>
    <w:r>
      <w:rPr>
        <w:rFonts w:ascii="Arial" w:hAnsi="Arial" w:cs="Arial"/>
        <w:sz w:val="22"/>
        <w:szCs w:val="22"/>
      </w:rPr>
      <w:t xml:space="preserve">– FINAL – Post HO Review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814C" w14:textId="77777777" w:rsidR="000058FB" w:rsidRDefault="000058FB" w:rsidP="00727C09">
      <w:r>
        <w:separator/>
      </w:r>
    </w:p>
  </w:footnote>
  <w:footnote w:type="continuationSeparator" w:id="0">
    <w:p w14:paraId="7B7F2757" w14:textId="77777777" w:rsidR="000058FB" w:rsidRDefault="000058FB" w:rsidP="00727C09">
      <w:r>
        <w:continuationSeparator/>
      </w:r>
    </w:p>
  </w:footnote>
  <w:footnote w:id="1">
    <w:p w14:paraId="3100290E" w14:textId="68B9E012" w:rsidR="000058FB" w:rsidRDefault="000058FB">
      <w:pPr>
        <w:pStyle w:val="FootnoteText"/>
      </w:pPr>
      <w:r>
        <w:rPr>
          <w:rStyle w:val="FootnoteReference"/>
        </w:rPr>
        <w:footnoteRef/>
      </w:r>
      <w:r>
        <w:t xml:space="preserve"> </w:t>
      </w:r>
      <w:r w:rsidRPr="00E3335A">
        <w:rPr>
          <w:sz w:val="16"/>
          <w:szCs w:val="16"/>
        </w:rPr>
        <w:t>All names of parties subject to the review and those connected with them are pseudonyms.</w:t>
      </w:r>
    </w:p>
  </w:footnote>
  <w:footnote w:id="2">
    <w:p w14:paraId="61075EA3" w14:textId="77777777" w:rsidR="000058FB" w:rsidRPr="00505950" w:rsidRDefault="000058FB" w:rsidP="00C809E0">
      <w:pPr>
        <w:pStyle w:val="FootnoteText"/>
        <w:rPr>
          <w:rFonts w:cs="Arial"/>
          <w:sz w:val="16"/>
          <w:szCs w:val="16"/>
        </w:rPr>
      </w:pPr>
      <w:r w:rsidRPr="00505950">
        <w:rPr>
          <w:rStyle w:val="FootnoteReference"/>
          <w:rFonts w:eastAsiaTheme="minorEastAsia" w:cs="Arial"/>
          <w:sz w:val="16"/>
          <w:szCs w:val="16"/>
        </w:rPr>
        <w:footnoteRef/>
      </w:r>
      <w:r w:rsidRPr="00505950">
        <w:rPr>
          <w:rFonts w:cs="Arial"/>
          <w:sz w:val="16"/>
          <w:szCs w:val="16"/>
        </w:rPr>
        <w:t xml:space="preserve"> https://www.gov.uk/government/publications/revised-statutory-guidance-for-the-conduct-of-domestic-homicide-reviews</w:t>
      </w:r>
    </w:p>
  </w:footnote>
  <w:footnote w:id="3">
    <w:p w14:paraId="2DBE7665" w14:textId="77777777" w:rsidR="000058FB" w:rsidRDefault="000058FB">
      <w:pPr>
        <w:pStyle w:val="FootnoteText"/>
      </w:pPr>
      <w:r>
        <w:rPr>
          <w:rStyle w:val="FootnoteReference"/>
        </w:rPr>
        <w:footnoteRef/>
      </w:r>
      <w:r w:rsidRPr="00B9177D">
        <w:rPr>
          <w:sz w:val="16"/>
        </w:rPr>
        <w:t xml:space="preserve"> http://www.andovercrisisandsupportcentre.org.uk/home/freedom-programme/</w:t>
      </w:r>
    </w:p>
  </w:footnote>
  <w:footnote w:id="4">
    <w:p w14:paraId="7ED0C566" w14:textId="77777777" w:rsidR="000058FB" w:rsidRPr="009000E3" w:rsidRDefault="000058FB">
      <w:pPr>
        <w:pStyle w:val="FootnoteText"/>
        <w:rPr>
          <w:sz w:val="16"/>
          <w:szCs w:val="16"/>
        </w:rPr>
      </w:pPr>
      <w:r w:rsidRPr="009000E3">
        <w:rPr>
          <w:rStyle w:val="FootnoteReference"/>
          <w:sz w:val="16"/>
          <w:szCs w:val="16"/>
        </w:rPr>
        <w:footnoteRef/>
      </w:r>
      <w:r w:rsidRPr="009000E3">
        <w:rPr>
          <w:sz w:val="16"/>
          <w:szCs w:val="16"/>
        </w:rPr>
        <w:t xml:space="preserve"> http://southamptonlsab.org.uk/making-a-referral-to-mash-for-high-risk-domestic-abuse/</w:t>
      </w:r>
    </w:p>
  </w:footnote>
  <w:footnote w:id="5">
    <w:p w14:paraId="2A31C98D" w14:textId="77777777" w:rsidR="000058FB" w:rsidRDefault="000058FB">
      <w:pPr>
        <w:pStyle w:val="FootnoteText"/>
      </w:pPr>
      <w:r w:rsidRPr="00B165A8">
        <w:rPr>
          <w:rStyle w:val="FootnoteReference"/>
          <w:sz w:val="16"/>
        </w:rPr>
        <w:footnoteRef/>
      </w:r>
      <w:r w:rsidRPr="00B165A8">
        <w:rPr>
          <w:sz w:val="16"/>
        </w:rPr>
        <w:t xml:space="preserve"> http://www.safelives.org.uk/sites/default/files/resources/Dash%20without%20guidance.pdf</w:t>
      </w:r>
    </w:p>
  </w:footnote>
  <w:footnote w:id="6">
    <w:p w14:paraId="2F34EA51" w14:textId="3C097534" w:rsidR="000058FB" w:rsidRPr="00991DB5" w:rsidRDefault="000058FB" w:rsidP="00991DB5">
      <w:pPr>
        <w:rPr>
          <w:rFonts w:ascii="Times New Roman" w:eastAsia="Times New Roman" w:hAnsi="Times New Roman" w:cs="Times New Roman"/>
        </w:rPr>
      </w:pPr>
      <w:r w:rsidRPr="00D860F3">
        <w:rPr>
          <w:rStyle w:val="FootnoteReference"/>
          <w:rFonts w:ascii="Arial" w:hAnsi="Arial" w:cs="Arial"/>
          <w:color w:val="000000" w:themeColor="text1"/>
          <w:sz w:val="16"/>
          <w:szCs w:val="16"/>
        </w:rPr>
        <w:footnoteRef/>
      </w:r>
      <w:r w:rsidRPr="00D860F3">
        <w:rPr>
          <w:rFonts w:ascii="Arial" w:hAnsi="Arial" w:cs="Arial"/>
          <w:color w:val="000000" w:themeColor="text1"/>
          <w:sz w:val="16"/>
          <w:szCs w:val="16"/>
        </w:rPr>
        <w:t xml:space="preserve"> </w:t>
      </w:r>
      <w:r>
        <w:rPr>
          <w:rFonts w:ascii="Times New Roman" w:eastAsia="Times New Roman" w:hAnsi="Times New Roman" w:cs="Times New Roman"/>
        </w:rPr>
        <w:t xml:space="preserve"> </w:t>
      </w:r>
      <w:r w:rsidRPr="00991DB5">
        <w:rPr>
          <w:rFonts w:ascii="Arial" w:eastAsia="Times New Roman" w:hAnsi="Arial" w:cs="Arial"/>
          <w:sz w:val="16"/>
          <w:szCs w:val="16"/>
        </w:rPr>
        <w:t>Section 42 Care Act 2014 requires that each local authority must make enquiries, or cause others to do so, if it believes an adult with care and support needs is experiencing or is at risk of abuse or neglect as a result of those needs</w:t>
      </w:r>
      <w:r>
        <w:rPr>
          <w:rFonts w:ascii="Arial" w:eastAsia="Times New Roman" w:hAnsi="Arial" w:cs="Arial"/>
          <w:sz w:val="16"/>
          <w:szCs w:val="16"/>
        </w:rPr>
        <w:t xml:space="preserve"> and cannot therefore protect.</w:t>
      </w:r>
    </w:p>
  </w:footnote>
  <w:footnote w:id="7">
    <w:p w14:paraId="530DE47D" w14:textId="77777777" w:rsidR="000058FB" w:rsidRPr="002C4C0C" w:rsidRDefault="000058FB">
      <w:pPr>
        <w:pStyle w:val="FootnoteText"/>
        <w:rPr>
          <w:sz w:val="16"/>
          <w:szCs w:val="16"/>
        </w:rPr>
      </w:pPr>
      <w:r w:rsidRPr="002C4C0C">
        <w:rPr>
          <w:rStyle w:val="FootnoteReference"/>
          <w:sz w:val="16"/>
          <w:szCs w:val="16"/>
        </w:rPr>
        <w:footnoteRef/>
      </w:r>
      <w:r w:rsidRPr="002C4C0C">
        <w:rPr>
          <w:sz w:val="16"/>
          <w:szCs w:val="16"/>
        </w:rPr>
        <w:t xml:space="preserve"> Hampshire, Portsmouth, Southampton and Isle of Wight Safeguarding Adults Boards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CD4F" w14:textId="300C57E3" w:rsidR="000058FB" w:rsidRDefault="00005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0CA3" w14:textId="6494752E" w:rsidR="000058FB" w:rsidRDefault="00005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32B1C" w14:textId="3FB8CFE5" w:rsidR="000058FB" w:rsidRDefault="00005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1D8B"/>
    <w:multiLevelType w:val="multilevel"/>
    <w:tmpl w:val="6400AC94"/>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A85971"/>
    <w:multiLevelType w:val="hybridMultilevel"/>
    <w:tmpl w:val="3102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610A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C873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88415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8C7E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D41CEF"/>
    <w:multiLevelType w:val="multilevel"/>
    <w:tmpl w:val="6400AC94"/>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654313D"/>
    <w:multiLevelType w:val="hybridMultilevel"/>
    <w:tmpl w:val="44C82E3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8" w15:restartNumberingAfterBreak="0">
    <w:nsid w:val="287A1432"/>
    <w:multiLevelType w:val="hybridMultilevel"/>
    <w:tmpl w:val="D8340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21250"/>
    <w:multiLevelType w:val="multilevel"/>
    <w:tmpl w:val="66A8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0D05BC"/>
    <w:multiLevelType w:val="hybridMultilevel"/>
    <w:tmpl w:val="BABC2E5E"/>
    <w:lvl w:ilvl="0" w:tplc="3F62EB6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D86296"/>
    <w:multiLevelType w:val="hybridMultilevel"/>
    <w:tmpl w:val="E62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F503E"/>
    <w:multiLevelType w:val="hybridMultilevel"/>
    <w:tmpl w:val="96A4B6E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32260BAB"/>
    <w:multiLevelType w:val="hybridMultilevel"/>
    <w:tmpl w:val="D1B49316"/>
    <w:lvl w:ilvl="0" w:tplc="1EB45F5C">
      <w:start w:val="1"/>
      <w:numFmt w:val="decimal"/>
      <w:lvlText w:val="%1."/>
      <w:lvlJc w:val="left"/>
      <w:pPr>
        <w:ind w:left="780" w:hanging="480"/>
      </w:pPr>
      <w:rPr>
        <w:rFonts w:hint="default"/>
        <w:u w:val="none"/>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343C2DC2"/>
    <w:multiLevelType w:val="multilevel"/>
    <w:tmpl w:val="629C61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75E4596"/>
    <w:multiLevelType w:val="multilevel"/>
    <w:tmpl w:val="9FFE39A6"/>
    <w:lvl w:ilvl="0">
      <w:start w:val="1"/>
      <w:numFmt w:val="decimal"/>
      <w:lvlText w:val="%1."/>
      <w:lvlJc w:val="left"/>
      <w:pPr>
        <w:ind w:left="360" w:hanging="360"/>
      </w:pPr>
    </w:lvl>
    <w:lvl w:ilvl="1">
      <w:numFmt w:val="bullet"/>
      <w:lvlText w:val=""/>
      <w:lvlJc w:val="left"/>
      <w:pPr>
        <w:ind w:left="720" w:hanging="360"/>
      </w:pPr>
      <w:rPr>
        <w:rFonts w:ascii="Arial" w:eastAsiaTheme="minorEastAsia"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2B58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CE336B"/>
    <w:multiLevelType w:val="hybridMultilevel"/>
    <w:tmpl w:val="A41E98BE"/>
    <w:lvl w:ilvl="0" w:tplc="0809000F">
      <w:start w:val="1"/>
      <w:numFmt w:val="decimal"/>
      <w:lvlText w:val="%1."/>
      <w:lvlJc w:val="left"/>
      <w:pPr>
        <w:ind w:left="1077" w:hanging="360"/>
      </w:pPr>
    </w:lvl>
    <w:lvl w:ilvl="1" w:tplc="36D26628">
      <w:start w:val="1"/>
      <w:numFmt w:val="lowerLetter"/>
      <w:lvlText w:val="%2)"/>
      <w:lvlJc w:val="left"/>
      <w:pPr>
        <w:ind w:left="2007" w:hanging="570"/>
      </w:pPr>
      <w:rPr>
        <w:rFonts w:hint="default"/>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56F70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A0302B"/>
    <w:multiLevelType w:val="hybridMultilevel"/>
    <w:tmpl w:val="EBC6B8D8"/>
    <w:lvl w:ilvl="0" w:tplc="D528148E">
      <w:start w:val="1"/>
      <w:numFmt w:val="lowerLetter"/>
      <w:lvlText w:val="(%1)"/>
      <w:lvlJc w:val="left"/>
      <w:pPr>
        <w:ind w:left="1080" w:hanging="360"/>
      </w:pPr>
      <w:rPr>
        <w:rFonts w:hint="default"/>
      </w:rPr>
    </w:lvl>
    <w:lvl w:ilvl="1" w:tplc="EEF6F80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0C18BC"/>
    <w:multiLevelType w:val="multilevel"/>
    <w:tmpl w:val="223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C20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B0638"/>
    <w:multiLevelType w:val="hybridMultilevel"/>
    <w:tmpl w:val="64A4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B3FFC"/>
    <w:multiLevelType w:val="multilevel"/>
    <w:tmpl w:val="CA56B9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CC3535"/>
    <w:multiLevelType w:val="hybridMultilevel"/>
    <w:tmpl w:val="BC06E7AA"/>
    <w:lvl w:ilvl="0" w:tplc="343407E8">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775C99"/>
    <w:multiLevelType w:val="hybridMultilevel"/>
    <w:tmpl w:val="4BDEE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8046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0069B7"/>
    <w:multiLevelType w:val="hybridMultilevel"/>
    <w:tmpl w:val="CC3A68F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8" w15:restartNumberingAfterBreak="0">
    <w:nsid w:val="77F668B7"/>
    <w:multiLevelType w:val="hybridMultilevel"/>
    <w:tmpl w:val="F40ADB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4229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7018FB"/>
    <w:multiLevelType w:val="multilevel"/>
    <w:tmpl w:val="2CBC9C0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CF0F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DC755B"/>
    <w:multiLevelType w:val="hybridMultilevel"/>
    <w:tmpl w:val="20FE08DE"/>
    <w:lvl w:ilvl="0" w:tplc="39582D4C">
      <w:start w:val="1"/>
      <w:numFmt w:val="lowerLetter"/>
      <w:lvlText w:val="%1)"/>
      <w:lvlJc w:val="left"/>
      <w:pPr>
        <w:ind w:left="877" w:hanging="520"/>
      </w:pPr>
      <w:rPr>
        <w:rFonts w:ascii="Arial" w:hAnsi="Arial" w:cs="Aria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17"/>
  </w:num>
  <w:num w:numId="2">
    <w:abstractNumId w:val="1"/>
  </w:num>
  <w:num w:numId="3">
    <w:abstractNumId w:val="28"/>
  </w:num>
  <w:num w:numId="4">
    <w:abstractNumId w:val="32"/>
  </w:num>
  <w:num w:numId="5">
    <w:abstractNumId w:val="12"/>
  </w:num>
  <w:num w:numId="6">
    <w:abstractNumId w:val="20"/>
  </w:num>
  <w:num w:numId="7">
    <w:abstractNumId w:val="13"/>
  </w:num>
  <w:num w:numId="8">
    <w:abstractNumId w:val="22"/>
  </w:num>
  <w:num w:numId="9">
    <w:abstractNumId w:val="7"/>
  </w:num>
  <w:num w:numId="10">
    <w:abstractNumId w:val="8"/>
  </w:num>
  <w:num w:numId="11">
    <w:abstractNumId w:val="9"/>
  </w:num>
  <w:num w:numId="12">
    <w:abstractNumId w:val="10"/>
  </w:num>
  <w:num w:numId="13">
    <w:abstractNumId w:val="11"/>
  </w:num>
  <w:num w:numId="14">
    <w:abstractNumId w:val="25"/>
  </w:num>
  <w:num w:numId="15">
    <w:abstractNumId w:val="4"/>
  </w:num>
  <w:num w:numId="16">
    <w:abstractNumId w:val="29"/>
  </w:num>
  <w:num w:numId="17">
    <w:abstractNumId w:val="24"/>
  </w:num>
  <w:num w:numId="18">
    <w:abstractNumId w:val="14"/>
  </w:num>
  <w:num w:numId="19">
    <w:abstractNumId w:val="3"/>
  </w:num>
  <w:num w:numId="20">
    <w:abstractNumId w:val="19"/>
  </w:num>
  <w:num w:numId="21">
    <w:abstractNumId w:val="2"/>
  </w:num>
  <w:num w:numId="22">
    <w:abstractNumId w:val="14"/>
  </w:num>
  <w:num w:numId="23">
    <w:abstractNumId w:val="14"/>
  </w:num>
  <w:num w:numId="24">
    <w:abstractNumId w:val="15"/>
  </w:num>
  <w:num w:numId="25">
    <w:abstractNumId w:val="30"/>
  </w:num>
  <w:num w:numId="26">
    <w:abstractNumId w:val="16"/>
  </w:num>
  <w:num w:numId="27">
    <w:abstractNumId w:val="31"/>
  </w:num>
  <w:num w:numId="28">
    <w:abstractNumId w:val="21"/>
  </w:num>
  <w:num w:numId="29">
    <w:abstractNumId w:val="14"/>
  </w:num>
  <w:num w:numId="30">
    <w:abstractNumId w:val="5"/>
  </w:num>
  <w:num w:numId="31">
    <w:abstractNumId w:val="14"/>
  </w:num>
  <w:num w:numId="32">
    <w:abstractNumId w:val="18"/>
  </w:num>
  <w:num w:numId="33">
    <w:abstractNumId w:val="26"/>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23"/>
  </w:num>
  <w:num w:numId="44">
    <w:abstractNumId w:val="6"/>
  </w:num>
  <w:num w:numId="45">
    <w:abstractNumId w:val="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GB"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2"/>
    <w:rsid w:val="0000288D"/>
    <w:rsid w:val="000052BE"/>
    <w:rsid w:val="000058FB"/>
    <w:rsid w:val="0000614C"/>
    <w:rsid w:val="000077A3"/>
    <w:rsid w:val="00012703"/>
    <w:rsid w:val="000150CA"/>
    <w:rsid w:val="000156DA"/>
    <w:rsid w:val="0001620E"/>
    <w:rsid w:val="0002042E"/>
    <w:rsid w:val="0002241B"/>
    <w:rsid w:val="000274F4"/>
    <w:rsid w:val="0003033B"/>
    <w:rsid w:val="00030CB8"/>
    <w:rsid w:val="00033E3E"/>
    <w:rsid w:val="00050E72"/>
    <w:rsid w:val="000545C8"/>
    <w:rsid w:val="0005578C"/>
    <w:rsid w:val="00057A1A"/>
    <w:rsid w:val="00060555"/>
    <w:rsid w:val="00070B95"/>
    <w:rsid w:val="000730FD"/>
    <w:rsid w:val="0007626E"/>
    <w:rsid w:val="0007791F"/>
    <w:rsid w:val="00080F90"/>
    <w:rsid w:val="00083253"/>
    <w:rsid w:val="0009443D"/>
    <w:rsid w:val="0009784A"/>
    <w:rsid w:val="000A15DC"/>
    <w:rsid w:val="000A711A"/>
    <w:rsid w:val="000B2195"/>
    <w:rsid w:val="000B36AC"/>
    <w:rsid w:val="000B4698"/>
    <w:rsid w:val="000B4895"/>
    <w:rsid w:val="000B4D91"/>
    <w:rsid w:val="000C0227"/>
    <w:rsid w:val="000C0409"/>
    <w:rsid w:val="000C09CE"/>
    <w:rsid w:val="000C744C"/>
    <w:rsid w:val="000D09D0"/>
    <w:rsid w:val="000E0ED0"/>
    <w:rsid w:val="000F0901"/>
    <w:rsid w:val="000F0AD2"/>
    <w:rsid w:val="00120FBB"/>
    <w:rsid w:val="00124B43"/>
    <w:rsid w:val="001275B9"/>
    <w:rsid w:val="00130082"/>
    <w:rsid w:val="00132AA2"/>
    <w:rsid w:val="00135AF4"/>
    <w:rsid w:val="00136838"/>
    <w:rsid w:val="00146EC0"/>
    <w:rsid w:val="001612DF"/>
    <w:rsid w:val="0016264E"/>
    <w:rsid w:val="00173DFA"/>
    <w:rsid w:val="00175207"/>
    <w:rsid w:val="0017529C"/>
    <w:rsid w:val="00177CF3"/>
    <w:rsid w:val="00181323"/>
    <w:rsid w:val="0018137A"/>
    <w:rsid w:val="00184888"/>
    <w:rsid w:val="0018722B"/>
    <w:rsid w:val="001929D9"/>
    <w:rsid w:val="0019599B"/>
    <w:rsid w:val="001A5571"/>
    <w:rsid w:val="001B1BE8"/>
    <w:rsid w:val="001C074F"/>
    <w:rsid w:val="001C07EF"/>
    <w:rsid w:val="001C3698"/>
    <w:rsid w:val="001C46D0"/>
    <w:rsid w:val="001C6C6B"/>
    <w:rsid w:val="001D02CF"/>
    <w:rsid w:val="001D054D"/>
    <w:rsid w:val="001D5D46"/>
    <w:rsid w:val="001E3C6F"/>
    <w:rsid w:val="00200461"/>
    <w:rsid w:val="00212C67"/>
    <w:rsid w:val="00213D2A"/>
    <w:rsid w:val="002274BC"/>
    <w:rsid w:val="00227D67"/>
    <w:rsid w:val="0023276B"/>
    <w:rsid w:val="00233380"/>
    <w:rsid w:val="00233456"/>
    <w:rsid w:val="00237F44"/>
    <w:rsid w:val="002427B0"/>
    <w:rsid w:val="00244B5C"/>
    <w:rsid w:val="002517ED"/>
    <w:rsid w:val="00267442"/>
    <w:rsid w:val="00273565"/>
    <w:rsid w:val="00274F50"/>
    <w:rsid w:val="00282B7B"/>
    <w:rsid w:val="00282ECD"/>
    <w:rsid w:val="00283DF6"/>
    <w:rsid w:val="002933B4"/>
    <w:rsid w:val="002941AB"/>
    <w:rsid w:val="002A75F2"/>
    <w:rsid w:val="002B7823"/>
    <w:rsid w:val="002C3354"/>
    <w:rsid w:val="002C4C0C"/>
    <w:rsid w:val="002C5E86"/>
    <w:rsid w:val="002D12E4"/>
    <w:rsid w:val="002D33D7"/>
    <w:rsid w:val="002E1846"/>
    <w:rsid w:val="002E7CEB"/>
    <w:rsid w:val="002F760A"/>
    <w:rsid w:val="00307F2F"/>
    <w:rsid w:val="00324E7F"/>
    <w:rsid w:val="00325C0B"/>
    <w:rsid w:val="00336A0A"/>
    <w:rsid w:val="003378A2"/>
    <w:rsid w:val="00346AD1"/>
    <w:rsid w:val="00361B70"/>
    <w:rsid w:val="00371367"/>
    <w:rsid w:val="00377186"/>
    <w:rsid w:val="0038371F"/>
    <w:rsid w:val="003839DA"/>
    <w:rsid w:val="00384C1D"/>
    <w:rsid w:val="003930D4"/>
    <w:rsid w:val="00394DAF"/>
    <w:rsid w:val="00396C63"/>
    <w:rsid w:val="003B1E1F"/>
    <w:rsid w:val="003B4221"/>
    <w:rsid w:val="003C0181"/>
    <w:rsid w:val="003C0F95"/>
    <w:rsid w:val="003C7678"/>
    <w:rsid w:val="003C7F88"/>
    <w:rsid w:val="003D5594"/>
    <w:rsid w:val="003E155E"/>
    <w:rsid w:val="003E157A"/>
    <w:rsid w:val="003F3DBC"/>
    <w:rsid w:val="00400A70"/>
    <w:rsid w:val="00410993"/>
    <w:rsid w:val="00410B8B"/>
    <w:rsid w:val="004128F1"/>
    <w:rsid w:val="00422ADC"/>
    <w:rsid w:val="00424579"/>
    <w:rsid w:val="00437DD6"/>
    <w:rsid w:val="004405DA"/>
    <w:rsid w:val="00441C04"/>
    <w:rsid w:val="00442A97"/>
    <w:rsid w:val="00445D8A"/>
    <w:rsid w:val="004558ED"/>
    <w:rsid w:val="00471ECF"/>
    <w:rsid w:val="004845FA"/>
    <w:rsid w:val="00484EAE"/>
    <w:rsid w:val="00484F55"/>
    <w:rsid w:val="00487811"/>
    <w:rsid w:val="00487AB6"/>
    <w:rsid w:val="004903C6"/>
    <w:rsid w:val="004B08E0"/>
    <w:rsid w:val="004B180C"/>
    <w:rsid w:val="004B25FA"/>
    <w:rsid w:val="004B31DD"/>
    <w:rsid w:val="004B5150"/>
    <w:rsid w:val="004C6C3E"/>
    <w:rsid w:val="004D08F6"/>
    <w:rsid w:val="004D45A5"/>
    <w:rsid w:val="004F00CB"/>
    <w:rsid w:val="004F0E50"/>
    <w:rsid w:val="004F465B"/>
    <w:rsid w:val="004F7226"/>
    <w:rsid w:val="00500001"/>
    <w:rsid w:val="005001B1"/>
    <w:rsid w:val="00503EB0"/>
    <w:rsid w:val="00507489"/>
    <w:rsid w:val="00510FA1"/>
    <w:rsid w:val="0051460A"/>
    <w:rsid w:val="00515FDA"/>
    <w:rsid w:val="00522763"/>
    <w:rsid w:val="00523D49"/>
    <w:rsid w:val="00537FAA"/>
    <w:rsid w:val="00542E3D"/>
    <w:rsid w:val="005461A8"/>
    <w:rsid w:val="00546C60"/>
    <w:rsid w:val="00552B8F"/>
    <w:rsid w:val="005534DC"/>
    <w:rsid w:val="00555DC1"/>
    <w:rsid w:val="00556048"/>
    <w:rsid w:val="00570F38"/>
    <w:rsid w:val="005858B7"/>
    <w:rsid w:val="00587B05"/>
    <w:rsid w:val="00590AEB"/>
    <w:rsid w:val="00597EE4"/>
    <w:rsid w:val="005C05E8"/>
    <w:rsid w:val="005C4AC7"/>
    <w:rsid w:val="005C7B52"/>
    <w:rsid w:val="005E1FA4"/>
    <w:rsid w:val="005E499E"/>
    <w:rsid w:val="005E77F3"/>
    <w:rsid w:val="005F39E3"/>
    <w:rsid w:val="005F3A46"/>
    <w:rsid w:val="00602FF2"/>
    <w:rsid w:val="0060373E"/>
    <w:rsid w:val="00605120"/>
    <w:rsid w:val="00616B9F"/>
    <w:rsid w:val="006227C6"/>
    <w:rsid w:val="00624B8D"/>
    <w:rsid w:val="00626E55"/>
    <w:rsid w:val="006562CD"/>
    <w:rsid w:val="00662D51"/>
    <w:rsid w:val="00671E92"/>
    <w:rsid w:val="00672B02"/>
    <w:rsid w:val="006800F2"/>
    <w:rsid w:val="00682210"/>
    <w:rsid w:val="00683185"/>
    <w:rsid w:val="00684D2D"/>
    <w:rsid w:val="00686C67"/>
    <w:rsid w:val="0069122A"/>
    <w:rsid w:val="0069684A"/>
    <w:rsid w:val="00696FF9"/>
    <w:rsid w:val="006A0292"/>
    <w:rsid w:val="006A2427"/>
    <w:rsid w:val="006A245C"/>
    <w:rsid w:val="006B0DC0"/>
    <w:rsid w:val="006B2877"/>
    <w:rsid w:val="006B5A98"/>
    <w:rsid w:val="006C28A2"/>
    <w:rsid w:val="006C4C95"/>
    <w:rsid w:val="006D527E"/>
    <w:rsid w:val="006D7F4A"/>
    <w:rsid w:val="006E0B95"/>
    <w:rsid w:val="006E5792"/>
    <w:rsid w:val="006F2272"/>
    <w:rsid w:val="006F32BD"/>
    <w:rsid w:val="006F7C4B"/>
    <w:rsid w:val="007004FD"/>
    <w:rsid w:val="007022EE"/>
    <w:rsid w:val="00707B78"/>
    <w:rsid w:val="00712166"/>
    <w:rsid w:val="00720D77"/>
    <w:rsid w:val="007213BA"/>
    <w:rsid w:val="007259F9"/>
    <w:rsid w:val="007266AB"/>
    <w:rsid w:val="00727C09"/>
    <w:rsid w:val="007365B9"/>
    <w:rsid w:val="00737159"/>
    <w:rsid w:val="0076218C"/>
    <w:rsid w:val="00765D73"/>
    <w:rsid w:val="00775008"/>
    <w:rsid w:val="0077668B"/>
    <w:rsid w:val="007822A2"/>
    <w:rsid w:val="00786A3D"/>
    <w:rsid w:val="00793296"/>
    <w:rsid w:val="007935CB"/>
    <w:rsid w:val="007976E2"/>
    <w:rsid w:val="00797D38"/>
    <w:rsid w:val="007A1B94"/>
    <w:rsid w:val="007B00D1"/>
    <w:rsid w:val="007B1942"/>
    <w:rsid w:val="007B255E"/>
    <w:rsid w:val="007B3DED"/>
    <w:rsid w:val="007B549E"/>
    <w:rsid w:val="007B7BAC"/>
    <w:rsid w:val="007C4B2C"/>
    <w:rsid w:val="007D5B6F"/>
    <w:rsid w:val="007E06F6"/>
    <w:rsid w:val="007E0C2F"/>
    <w:rsid w:val="007E136B"/>
    <w:rsid w:val="007E79F6"/>
    <w:rsid w:val="007F041F"/>
    <w:rsid w:val="007F0755"/>
    <w:rsid w:val="007F3331"/>
    <w:rsid w:val="007F6BA4"/>
    <w:rsid w:val="008144AC"/>
    <w:rsid w:val="00814599"/>
    <w:rsid w:val="0081512F"/>
    <w:rsid w:val="008313B4"/>
    <w:rsid w:val="008341AE"/>
    <w:rsid w:val="008532E5"/>
    <w:rsid w:val="00853EF7"/>
    <w:rsid w:val="00877BB8"/>
    <w:rsid w:val="00881B0F"/>
    <w:rsid w:val="00883BBA"/>
    <w:rsid w:val="0088504F"/>
    <w:rsid w:val="00887430"/>
    <w:rsid w:val="008A7F02"/>
    <w:rsid w:val="008B5337"/>
    <w:rsid w:val="008C1B54"/>
    <w:rsid w:val="008D006D"/>
    <w:rsid w:val="008D1595"/>
    <w:rsid w:val="008D279A"/>
    <w:rsid w:val="008D291A"/>
    <w:rsid w:val="008D3196"/>
    <w:rsid w:val="008E1C7F"/>
    <w:rsid w:val="008E213F"/>
    <w:rsid w:val="008E5420"/>
    <w:rsid w:val="008F194A"/>
    <w:rsid w:val="008F4F0D"/>
    <w:rsid w:val="009000E3"/>
    <w:rsid w:val="009014AE"/>
    <w:rsid w:val="009073C1"/>
    <w:rsid w:val="00911646"/>
    <w:rsid w:val="009134CF"/>
    <w:rsid w:val="00913D4D"/>
    <w:rsid w:val="00914214"/>
    <w:rsid w:val="009169B2"/>
    <w:rsid w:val="00923D00"/>
    <w:rsid w:val="00927032"/>
    <w:rsid w:val="00927351"/>
    <w:rsid w:val="009318BC"/>
    <w:rsid w:val="009320CD"/>
    <w:rsid w:val="00941DC5"/>
    <w:rsid w:val="0094234B"/>
    <w:rsid w:val="00943EAB"/>
    <w:rsid w:val="00944292"/>
    <w:rsid w:val="009550A3"/>
    <w:rsid w:val="00963096"/>
    <w:rsid w:val="009654A2"/>
    <w:rsid w:val="00967DF3"/>
    <w:rsid w:val="00973FA1"/>
    <w:rsid w:val="00983D28"/>
    <w:rsid w:val="00990559"/>
    <w:rsid w:val="00991DB5"/>
    <w:rsid w:val="00996106"/>
    <w:rsid w:val="00996C28"/>
    <w:rsid w:val="009A0988"/>
    <w:rsid w:val="009A27BF"/>
    <w:rsid w:val="009A50D3"/>
    <w:rsid w:val="009B0C17"/>
    <w:rsid w:val="009B7BB3"/>
    <w:rsid w:val="009C5003"/>
    <w:rsid w:val="009D0C0C"/>
    <w:rsid w:val="009D452F"/>
    <w:rsid w:val="009D4D8D"/>
    <w:rsid w:val="009D7881"/>
    <w:rsid w:val="009E11F8"/>
    <w:rsid w:val="009E20E1"/>
    <w:rsid w:val="009E4C29"/>
    <w:rsid w:val="009E71F2"/>
    <w:rsid w:val="009F08E8"/>
    <w:rsid w:val="009F2F71"/>
    <w:rsid w:val="009F5D2F"/>
    <w:rsid w:val="009F78EF"/>
    <w:rsid w:val="00A02478"/>
    <w:rsid w:val="00A05176"/>
    <w:rsid w:val="00A06A62"/>
    <w:rsid w:val="00A15864"/>
    <w:rsid w:val="00A17AFD"/>
    <w:rsid w:val="00A37368"/>
    <w:rsid w:val="00A37B27"/>
    <w:rsid w:val="00A43610"/>
    <w:rsid w:val="00A44E0C"/>
    <w:rsid w:val="00A51370"/>
    <w:rsid w:val="00A556C7"/>
    <w:rsid w:val="00A71980"/>
    <w:rsid w:val="00A8349B"/>
    <w:rsid w:val="00A9253C"/>
    <w:rsid w:val="00A96D33"/>
    <w:rsid w:val="00AA6E76"/>
    <w:rsid w:val="00AB378E"/>
    <w:rsid w:val="00AC50C4"/>
    <w:rsid w:val="00AD2A83"/>
    <w:rsid w:val="00AD2FA2"/>
    <w:rsid w:val="00AD4456"/>
    <w:rsid w:val="00AE2DC4"/>
    <w:rsid w:val="00AE4203"/>
    <w:rsid w:val="00AE5870"/>
    <w:rsid w:val="00AE5B45"/>
    <w:rsid w:val="00AF377A"/>
    <w:rsid w:val="00AF4958"/>
    <w:rsid w:val="00AF5FE9"/>
    <w:rsid w:val="00B04B92"/>
    <w:rsid w:val="00B06321"/>
    <w:rsid w:val="00B1198B"/>
    <w:rsid w:val="00B151EF"/>
    <w:rsid w:val="00B165A8"/>
    <w:rsid w:val="00B23E8B"/>
    <w:rsid w:val="00B26E90"/>
    <w:rsid w:val="00B3312C"/>
    <w:rsid w:val="00B34E11"/>
    <w:rsid w:val="00B41306"/>
    <w:rsid w:val="00B444A2"/>
    <w:rsid w:val="00B478D9"/>
    <w:rsid w:val="00B51B23"/>
    <w:rsid w:val="00B54444"/>
    <w:rsid w:val="00B57B55"/>
    <w:rsid w:val="00B65447"/>
    <w:rsid w:val="00B74552"/>
    <w:rsid w:val="00B74A4E"/>
    <w:rsid w:val="00B90913"/>
    <w:rsid w:val="00B9177D"/>
    <w:rsid w:val="00B961B7"/>
    <w:rsid w:val="00BD0AF3"/>
    <w:rsid w:val="00BD260B"/>
    <w:rsid w:val="00BD574B"/>
    <w:rsid w:val="00BE3999"/>
    <w:rsid w:val="00BF14F5"/>
    <w:rsid w:val="00BF2AFE"/>
    <w:rsid w:val="00BF305B"/>
    <w:rsid w:val="00C015C2"/>
    <w:rsid w:val="00C101D7"/>
    <w:rsid w:val="00C10EE3"/>
    <w:rsid w:val="00C25B17"/>
    <w:rsid w:val="00C300E3"/>
    <w:rsid w:val="00C32B48"/>
    <w:rsid w:val="00C35F5A"/>
    <w:rsid w:val="00C42AD7"/>
    <w:rsid w:val="00C46770"/>
    <w:rsid w:val="00C50646"/>
    <w:rsid w:val="00C508F9"/>
    <w:rsid w:val="00C51017"/>
    <w:rsid w:val="00C525CE"/>
    <w:rsid w:val="00C554B6"/>
    <w:rsid w:val="00C62196"/>
    <w:rsid w:val="00C67355"/>
    <w:rsid w:val="00C67D43"/>
    <w:rsid w:val="00C7081E"/>
    <w:rsid w:val="00C722DD"/>
    <w:rsid w:val="00C74215"/>
    <w:rsid w:val="00C76D83"/>
    <w:rsid w:val="00C7768C"/>
    <w:rsid w:val="00C809E0"/>
    <w:rsid w:val="00C81FF0"/>
    <w:rsid w:val="00C863E0"/>
    <w:rsid w:val="00C873A2"/>
    <w:rsid w:val="00C90636"/>
    <w:rsid w:val="00C910E9"/>
    <w:rsid w:val="00C9485C"/>
    <w:rsid w:val="00CA2097"/>
    <w:rsid w:val="00CA2D28"/>
    <w:rsid w:val="00CB1CE2"/>
    <w:rsid w:val="00CB2B02"/>
    <w:rsid w:val="00CC07C7"/>
    <w:rsid w:val="00CC5C9D"/>
    <w:rsid w:val="00CD39FE"/>
    <w:rsid w:val="00CD6D7D"/>
    <w:rsid w:val="00CD6F47"/>
    <w:rsid w:val="00CE0C87"/>
    <w:rsid w:val="00CE16D1"/>
    <w:rsid w:val="00CE1CF5"/>
    <w:rsid w:val="00CF18EE"/>
    <w:rsid w:val="00CF27F0"/>
    <w:rsid w:val="00CF66D7"/>
    <w:rsid w:val="00CF6B11"/>
    <w:rsid w:val="00D002AC"/>
    <w:rsid w:val="00D0308C"/>
    <w:rsid w:val="00D078AC"/>
    <w:rsid w:val="00D104E7"/>
    <w:rsid w:val="00D20398"/>
    <w:rsid w:val="00D2454D"/>
    <w:rsid w:val="00D37536"/>
    <w:rsid w:val="00D408D5"/>
    <w:rsid w:val="00D46A5F"/>
    <w:rsid w:val="00D52473"/>
    <w:rsid w:val="00D64988"/>
    <w:rsid w:val="00D76DD0"/>
    <w:rsid w:val="00D77CDA"/>
    <w:rsid w:val="00D860F3"/>
    <w:rsid w:val="00D91F60"/>
    <w:rsid w:val="00D92F9C"/>
    <w:rsid w:val="00D92FC2"/>
    <w:rsid w:val="00D96315"/>
    <w:rsid w:val="00DA4C49"/>
    <w:rsid w:val="00DA7D7B"/>
    <w:rsid w:val="00DB16BB"/>
    <w:rsid w:val="00DB265D"/>
    <w:rsid w:val="00DD27E4"/>
    <w:rsid w:val="00DF5608"/>
    <w:rsid w:val="00E0081B"/>
    <w:rsid w:val="00E042FE"/>
    <w:rsid w:val="00E05A54"/>
    <w:rsid w:val="00E16E65"/>
    <w:rsid w:val="00E23D9E"/>
    <w:rsid w:val="00E24CD0"/>
    <w:rsid w:val="00E2571D"/>
    <w:rsid w:val="00E26FF2"/>
    <w:rsid w:val="00E3335A"/>
    <w:rsid w:val="00E35BD8"/>
    <w:rsid w:val="00E37594"/>
    <w:rsid w:val="00E4102B"/>
    <w:rsid w:val="00E43ED5"/>
    <w:rsid w:val="00E46FEF"/>
    <w:rsid w:val="00E47FE5"/>
    <w:rsid w:val="00E56103"/>
    <w:rsid w:val="00E72FE5"/>
    <w:rsid w:val="00E7629F"/>
    <w:rsid w:val="00E773BE"/>
    <w:rsid w:val="00E77423"/>
    <w:rsid w:val="00E8348B"/>
    <w:rsid w:val="00E84FE0"/>
    <w:rsid w:val="00E850A1"/>
    <w:rsid w:val="00E95F39"/>
    <w:rsid w:val="00EA5478"/>
    <w:rsid w:val="00EA5D69"/>
    <w:rsid w:val="00EA6BBE"/>
    <w:rsid w:val="00EB2718"/>
    <w:rsid w:val="00EB5ADB"/>
    <w:rsid w:val="00EB6EB9"/>
    <w:rsid w:val="00EC6855"/>
    <w:rsid w:val="00ED03ED"/>
    <w:rsid w:val="00ED0A96"/>
    <w:rsid w:val="00ED2228"/>
    <w:rsid w:val="00ED3AFE"/>
    <w:rsid w:val="00ED6326"/>
    <w:rsid w:val="00EE102D"/>
    <w:rsid w:val="00EF3131"/>
    <w:rsid w:val="00EF7B5A"/>
    <w:rsid w:val="00F17BDF"/>
    <w:rsid w:val="00F25B39"/>
    <w:rsid w:val="00F343F2"/>
    <w:rsid w:val="00F36A48"/>
    <w:rsid w:val="00F51A97"/>
    <w:rsid w:val="00F67C8B"/>
    <w:rsid w:val="00F81ECC"/>
    <w:rsid w:val="00F83CE9"/>
    <w:rsid w:val="00F847CB"/>
    <w:rsid w:val="00FA6BF1"/>
    <w:rsid w:val="00FA78AA"/>
    <w:rsid w:val="00FB103B"/>
    <w:rsid w:val="00FB5546"/>
    <w:rsid w:val="00FB6351"/>
    <w:rsid w:val="00FB7F37"/>
    <w:rsid w:val="00FC57CF"/>
    <w:rsid w:val="00FC58D2"/>
    <w:rsid w:val="00FC63AF"/>
    <w:rsid w:val="00FD0B84"/>
    <w:rsid w:val="00FD0DC5"/>
    <w:rsid w:val="00FD2885"/>
    <w:rsid w:val="00FD500F"/>
    <w:rsid w:val="00FE57F5"/>
    <w:rsid w:val="00FE59C0"/>
    <w:rsid w:val="00FF1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79B74"/>
  <w15:docId w15:val="{E706C9DA-A894-E04E-90A6-738CF69C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B43"/>
    <w:rPr>
      <w:rFonts w:eastAsiaTheme="minorEastAsia"/>
    </w:rPr>
  </w:style>
  <w:style w:type="paragraph" w:styleId="Heading1">
    <w:name w:val="heading 1"/>
    <w:basedOn w:val="ListParagraph"/>
    <w:next w:val="Normal"/>
    <w:link w:val="Heading1Char"/>
    <w:uiPriority w:val="9"/>
    <w:qFormat/>
    <w:rsid w:val="00EB2718"/>
    <w:pPr>
      <w:keepNext/>
      <w:keepLines/>
      <w:numPr>
        <w:numId w:val="18"/>
      </w:numPr>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35F5A"/>
    <w:pPr>
      <w:keepNext/>
      <w:keepLines/>
      <w:numPr>
        <w:ilvl w:val="1"/>
        <w:numId w:val="18"/>
      </w:numPr>
      <w:spacing w:before="40" w:after="120"/>
      <w:jc w:val="both"/>
      <w:outlineLvl w:val="1"/>
    </w:pPr>
    <w:rPr>
      <w:rFonts w:ascii="Arial" w:eastAsiaTheme="majorEastAsia" w:hAnsi="Arial" w:cstheme="majorBidi"/>
      <w:color w:val="000000" w:themeColor="text1"/>
      <w:sz w:val="22"/>
      <w:szCs w:val="26"/>
    </w:rPr>
  </w:style>
  <w:style w:type="paragraph" w:styleId="Heading3">
    <w:name w:val="heading 3"/>
    <w:basedOn w:val="Normal"/>
    <w:next w:val="Heading1"/>
    <w:link w:val="Heading3Char"/>
    <w:uiPriority w:val="9"/>
    <w:unhideWhenUsed/>
    <w:qFormat/>
    <w:rsid w:val="00727C09"/>
    <w:pPr>
      <w:numPr>
        <w:ilvl w:val="2"/>
        <w:numId w:val="18"/>
      </w:numPr>
      <w:spacing w:before="100" w:beforeAutospacing="1" w:after="100" w:afterAutospacing="1"/>
      <w:outlineLvl w:val="2"/>
    </w:pPr>
    <w:rPr>
      <w:rFonts w:ascii="Times New Roman" w:eastAsiaTheme="minorHAnsi"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B2718"/>
    <w:pPr>
      <w:keepNext/>
      <w:keepLines/>
      <w:numPr>
        <w:ilvl w:val="3"/>
        <w:numId w:val="1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2718"/>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B2718"/>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B2718"/>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B2718"/>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2718"/>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3F2"/>
    <w:pPr>
      <w:autoSpaceDE w:val="0"/>
      <w:autoSpaceDN w:val="0"/>
      <w:adjustRightInd w:val="0"/>
    </w:pPr>
    <w:rPr>
      <w:rFonts w:ascii="Arial" w:hAnsi="Arial" w:cs="Arial"/>
      <w:color w:val="000000"/>
      <w:lang w:val="en-US"/>
    </w:rPr>
  </w:style>
  <w:style w:type="paragraph" w:styleId="ListParagraph">
    <w:name w:val="List Paragraph"/>
    <w:aliases w:val="List Paragraph SDLM"/>
    <w:basedOn w:val="Normal"/>
    <w:uiPriority w:val="34"/>
    <w:qFormat/>
    <w:rsid w:val="00124B43"/>
    <w:pPr>
      <w:ind w:left="720"/>
      <w:contextualSpacing/>
      <w:jc w:val="both"/>
    </w:pPr>
    <w:rPr>
      <w:rFonts w:ascii="Arial" w:hAnsi="Arial"/>
      <w:sz w:val="22"/>
    </w:rPr>
  </w:style>
  <w:style w:type="paragraph" w:customStyle="1" w:styleId="default0">
    <w:name w:val="default"/>
    <w:basedOn w:val="Normal"/>
    <w:rsid w:val="00BF14F5"/>
    <w:pPr>
      <w:spacing w:before="100" w:beforeAutospacing="1" w:after="100" w:afterAutospacing="1"/>
    </w:pPr>
    <w:rPr>
      <w:rFonts w:ascii="Times New Roman" w:eastAsiaTheme="minorHAnsi" w:hAnsi="Times New Roman" w:cs="Times New Roman"/>
      <w:lang w:eastAsia="en-GB"/>
    </w:rPr>
  </w:style>
  <w:style w:type="character" w:customStyle="1" w:styleId="Heading3Char">
    <w:name w:val="Heading 3 Char"/>
    <w:basedOn w:val="DefaultParagraphFont"/>
    <w:link w:val="Heading3"/>
    <w:uiPriority w:val="9"/>
    <w:rsid w:val="00727C09"/>
    <w:rPr>
      <w:rFonts w:ascii="Times New Roman" w:hAnsi="Times New Roman" w:cs="Times New Roman"/>
      <w:b/>
      <w:bCs/>
      <w:sz w:val="27"/>
      <w:szCs w:val="27"/>
      <w:lang w:eastAsia="en-GB"/>
    </w:rPr>
  </w:style>
  <w:style w:type="paragraph" w:customStyle="1" w:styleId="listparagraph0">
    <w:name w:val="listparagraph"/>
    <w:basedOn w:val="Normal"/>
    <w:uiPriority w:val="99"/>
    <w:rsid w:val="00727C09"/>
    <w:pPr>
      <w:spacing w:before="100" w:beforeAutospacing="1" w:after="100" w:afterAutospacing="1"/>
    </w:pPr>
    <w:rPr>
      <w:rFonts w:ascii="Times New Roman" w:eastAsiaTheme="minorHAnsi" w:hAnsi="Times New Roman" w:cs="Times New Roman"/>
      <w:lang w:eastAsia="en-GB"/>
    </w:rPr>
  </w:style>
  <w:style w:type="paragraph" w:styleId="FootnoteText">
    <w:name w:val="footnote text"/>
    <w:basedOn w:val="Normal"/>
    <w:link w:val="FootnoteTextChar"/>
    <w:unhideWhenUsed/>
    <w:rsid w:val="00727C09"/>
    <w:pPr>
      <w:jc w:val="both"/>
    </w:pPr>
    <w:rPr>
      <w:rFonts w:ascii="Arial" w:eastAsia="Times New Roman" w:hAnsi="Arial" w:cs="Times New Roman"/>
      <w:lang w:eastAsia="en-GB"/>
    </w:rPr>
  </w:style>
  <w:style w:type="character" w:customStyle="1" w:styleId="FootnoteTextChar">
    <w:name w:val="Footnote Text Char"/>
    <w:basedOn w:val="DefaultParagraphFont"/>
    <w:link w:val="FootnoteText"/>
    <w:rsid w:val="00727C09"/>
    <w:rPr>
      <w:rFonts w:ascii="Arial" w:eastAsia="Times New Roman" w:hAnsi="Arial" w:cs="Times New Roman"/>
      <w:lang w:eastAsia="en-GB"/>
    </w:rPr>
  </w:style>
  <w:style w:type="character" w:styleId="FootnoteReference">
    <w:name w:val="footnote reference"/>
    <w:basedOn w:val="DefaultParagraphFont"/>
    <w:uiPriority w:val="99"/>
    <w:unhideWhenUsed/>
    <w:rsid w:val="00727C09"/>
    <w:rPr>
      <w:vertAlign w:val="superscript"/>
    </w:rPr>
  </w:style>
  <w:style w:type="character" w:styleId="CommentReference">
    <w:name w:val="annotation reference"/>
    <w:basedOn w:val="DefaultParagraphFont"/>
    <w:uiPriority w:val="99"/>
    <w:semiHidden/>
    <w:unhideWhenUsed/>
    <w:rsid w:val="002C5E86"/>
    <w:rPr>
      <w:sz w:val="16"/>
      <w:szCs w:val="16"/>
    </w:rPr>
  </w:style>
  <w:style w:type="paragraph" w:styleId="CommentText">
    <w:name w:val="annotation text"/>
    <w:basedOn w:val="Normal"/>
    <w:link w:val="CommentTextChar"/>
    <w:uiPriority w:val="99"/>
    <w:semiHidden/>
    <w:unhideWhenUsed/>
    <w:rsid w:val="002C5E86"/>
    <w:rPr>
      <w:sz w:val="20"/>
      <w:szCs w:val="20"/>
    </w:rPr>
  </w:style>
  <w:style w:type="character" w:customStyle="1" w:styleId="CommentTextChar">
    <w:name w:val="Comment Text Char"/>
    <w:basedOn w:val="DefaultParagraphFont"/>
    <w:link w:val="CommentText"/>
    <w:uiPriority w:val="99"/>
    <w:semiHidden/>
    <w:rsid w:val="002C5E8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C5E86"/>
    <w:rPr>
      <w:b/>
      <w:bCs/>
    </w:rPr>
  </w:style>
  <w:style w:type="character" w:customStyle="1" w:styleId="CommentSubjectChar">
    <w:name w:val="Comment Subject Char"/>
    <w:basedOn w:val="CommentTextChar"/>
    <w:link w:val="CommentSubject"/>
    <w:uiPriority w:val="99"/>
    <w:semiHidden/>
    <w:rsid w:val="002C5E86"/>
    <w:rPr>
      <w:rFonts w:eastAsiaTheme="minorEastAsia"/>
      <w:b/>
      <w:bCs/>
      <w:sz w:val="20"/>
      <w:szCs w:val="20"/>
    </w:rPr>
  </w:style>
  <w:style w:type="paragraph" w:styleId="BalloonText">
    <w:name w:val="Balloon Text"/>
    <w:basedOn w:val="Normal"/>
    <w:link w:val="BalloonTextChar"/>
    <w:uiPriority w:val="99"/>
    <w:semiHidden/>
    <w:unhideWhenUsed/>
    <w:rsid w:val="002C5E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5E86"/>
    <w:rPr>
      <w:rFonts w:ascii="Times New Roman" w:eastAsiaTheme="minorEastAsia" w:hAnsi="Times New Roman" w:cs="Times New Roman"/>
      <w:sz w:val="18"/>
      <w:szCs w:val="18"/>
    </w:rPr>
  </w:style>
  <w:style w:type="character" w:customStyle="1" w:styleId="Heading1Char">
    <w:name w:val="Heading 1 Char"/>
    <w:basedOn w:val="DefaultParagraphFont"/>
    <w:link w:val="Heading1"/>
    <w:uiPriority w:val="9"/>
    <w:rsid w:val="00EB2718"/>
    <w:rPr>
      <w:rFonts w:ascii="Arial" w:eastAsiaTheme="majorEastAsia" w:hAnsi="Arial" w:cstheme="majorBidi"/>
      <w:b/>
      <w:color w:val="000000" w:themeColor="text1"/>
      <w:sz w:val="28"/>
      <w:szCs w:val="32"/>
    </w:rPr>
  </w:style>
  <w:style w:type="paragraph" w:styleId="Subtitle">
    <w:name w:val="Subtitle"/>
    <w:basedOn w:val="Normal"/>
    <w:link w:val="SubtitleChar"/>
    <w:qFormat/>
    <w:rsid w:val="00B57B55"/>
    <w:rPr>
      <w:rFonts w:ascii="Times New Roman" w:eastAsia="Times New Roman" w:hAnsi="Times New Roman" w:cs="Times New Roman"/>
      <w:b/>
      <w:bCs/>
      <w:szCs w:val="20"/>
    </w:rPr>
  </w:style>
  <w:style w:type="character" w:customStyle="1" w:styleId="SubtitleChar">
    <w:name w:val="Subtitle Char"/>
    <w:basedOn w:val="DefaultParagraphFont"/>
    <w:link w:val="Subtitle"/>
    <w:rsid w:val="00B57B55"/>
    <w:rPr>
      <w:rFonts w:ascii="Times New Roman" w:eastAsia="Times New Roman" w:hAnsi="Times New Roman" w:cs="Times New Roman"/>
      <w:b/>
      <w:bCs/>
      <w:szCs w:val="20"/>
    </w:rPr>
  </w:style>
  <w:style w:type="table" w:styleId="TableGrid">
    <w:name w:val="Table Grid"/>
    <w:basedOn w:val="TableNormal"/>
    <w:uiPriority w:val="39"/>
    <w:rsid w:val="00C25B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136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B1198B"/>
    <w:rPr>
      <w:rFonts w:eastAsiaTheme="minorEastAsia"/>
    </w:rPr>
  </w:style>
  <w:style w:type="paragraph" w:styleId="Footer">
    <w:name w:val="footer"/>
    <w:basedOn w:val="Normal"/>
    <w:link w:val="FooterChar"/>
    <w:uiPriority w:val="99"/>
    <w:unhideWhenUsed/>
    <w:rsid w:val="00911646"/>
    <w:pPr>
      <w:tabs>
        <w:tab w:val="center" w:pos="4513"/>
        <w:tab w:val="right" w:pos="9026"/>
      </w:tabs>
    </w:pPr>
  </w:style>
  <w:style w:type="character" w:customStyle="1" w:styleId="FooterChar">
    <w:name w:val="Footer Char"/>
    <w:basedOn w:val="DefaultParagraphFont"/>
    <w:link w:val="Footer"/>
    <w:uiPriority w:val="99"/>
    <w:rsid w:val="00911646"/>
    <w:rPr>
      <w:rFonts w:eastAsiaTheme="minorEastAsia"/>
    </w:rPr>
  </w:style>
  <w:style w:type="character" w:styleId="PageNumber">
    <w:name w:val="page number"/>
    <w:basedOn w:val="DefaultParagraphFont"/>
    <w:uiPriority w:val="99"/>
    <w:semiHidden/>
    <w:unhideWhenUsed/>
    <w:rsid w:val="00911646"/>
  </w:style>
  <w:style w:type="paragraph" w:styleId="Caption">
    <w:name w:val="caption"/>
    <w:basedOn w:val="Normal"/>
    <w:next w:val="Normal"/>
    <w:uiPriority w:val="35"/>
    <w:unhideWhenUsed/>
    <w:qFormat/>
    <w:rsid w:val="00A96D33"/>
    <w:pPr>
      <w:spacing w:after="200"/>
    </w:pPr>
    <w:rPr>
      <w:i/>
      <w:iCs/>
      <w:color w:val="44546A" w:themeColor="text2"/>
      <w:sz w:val="18"/>
      <w:szCs w:val="18"/>
    </w:rPr>
  </w:style>
  <w:style w:type="character" w:customStyle="1" w:styleId="Heading2Char">
    <w:name w:val="Heading 2 Char"/>
    <w:basedOn w:val="DefaultParagraphFont"/>
    <w:link w:val="Heading2"/>
    <w:uiPriority w:val="9"/>
    <w:rsid w:val="00C35F5A"/>
    <w:rPr>
      <w:rFonts w:ascii="Arial" w:eastAsiaTheme="majorEastAsia" w:hAnsi="Arial" w:cstheme="majorBidi"/>
      <w:color w:val="000000" w:themeColor="text1"/>
      <w:sz w:val="22"/>
      <w:szCs w:val="26"/>
    </w:rPr>
  </w:style>
  <w:style w:type="character" w:customStyle="1" w:styleId="Heading4Char">
    <w:name w:val="Heading 4 Char"/>
    <w:basedOn w:val="DefaultParagraphFont"/>
    <w:link w:val="Heading4"/>
    <w:uiPriority w:val="9"/>
    <w:semiHidden/>
    <w:rsid w:val="00EB271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B271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B271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B27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B27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271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A2427"/>
    <w:rPr>
      <w:color w:val="0563C1" w:themeColor="hyperlink"/>
      <w:u w:val="single"/>
    </w:rPr>
  </w:style>
  <w:style w:type="character" w:customStyle="1" w:styleId="UnresolvedMention1">
    <w:name w:val="Unresolved Mention1"/>
    <w:basedOn w:val="DefaultParagraphFont"/>
    <w:uiPriority w:val="99"/>
    <w:semiHidden/>
    <w:unhideWhenUsed/>
    <w:rsid w:val="006A2427"/>
    <w:rPr>
      <w:color w:val="808080"/>
      <w:shd w:val="clear" w:color="auto" w:fill="E6E6E6"/>
    </w:rPr>
  </w:style>
  <w:style w:type="paragraph" w:styleId="Header">
    <w:name w:val="header"/>
    <w:basedOn w:val="Normal"/>
    <w:link w:val="HeaderChar"/>
    <w:uiPriority w:val="99"/>
    <w:unhideWhenUsed/>
    <w:rsid w:val="007213BA"/>
    <w:pPr>
      <w:tabs>
        <w:tab w:val="center" w:pos="4513"/>
        <w:tab w:val="right" w:pos="9026"/>
      </w:tabs>
    </w:pPr>
  </w:style>
  <w:style w:type="character" w:customStyle="1" w:styleId="HeaderChar">
    <w:name w:val="Header Char"/>
    <w:basedOn w:val="DefaultParagraphFont"/>
    <w:link w:val="Header"/>
    <w:uiPriority w:val="99"/>
    <w:rsid w:val="007213BA"/>
    <w:rPr>
      <w:rFonts w:eastAsiaTheme="minorEastAsia"/>
    </w:rPr>
  </w:style>
  <w:style w:type="paragraph" w:styleId="TOCHeading">
    <w:name w:val="TOC Heading"/>
    <w:basedOn w:val="Heading1"/>
    <w:next w:val="Normal"/>
    <w:uiPriority w:val="39"/>
    <w:unhideWhenUsed/>
    <w:qFormat/>
    <w:rsid w:val="00D104E7"/>
    <w:pPr>
      <w:numPr>
        <w:numId w:val="0"/>
      </w:numPr>
      <w:spacing w:before="480" w:line="276" w:lineRule="auto"/>
      <w:contextualSpacing w:val="0"/>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D104E7"/>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D104E7"/>
    <w:pPr>
      <w:spacing w:before="240"/>
    </w:pPr>
    <w:rPr>
      <w:rFonts w:cstheme="minorHAnsi"/>
      <w:b/>
      <w:bCs/>
      <w:sz w:val="20"/>
      <w:szCs w:val="20"/>
    </w:rPr>
  </w:style>
  <w:style w:type="paragraph" w:styleId="TOC3">
    <w:name w:val="toc 3"/>
    <w:basedOn w:val="Normal"/>
    <w:next w:val="Normal"/>
    <w:autoRedefine/>
    <w:uiPriority w:val="39"/>
    <w:unhideWhenUsed/>
    <w:rsid w:val="00D104E7"/>
    <w:pPr>
      <w:ind w:left="240"/>
    </w:pPr>
    <w:rPr>
      <w:rFonts w:cstheme="minorHAnsi"/>
      <w:sz w:val="20"/>
      <w:szCs w:val="20"/>
    </w:rPr>
  </w:style>
  <w:style w:type="paragraph" w:styleId="TOC4">
    <w:name w:val="toc 4"/>
    <w:basedOn w:val="Normal"/>
    <w:next w:val="Normal"/>
    <w:autoRedefine/>
    <w:uiPriority w:val="39"/>
    <w:unhideWhenUsed/>
    <w:rsid w:val="00D104E7"/>
    <w:pPr>
      <w:ind w:left="480"/>
    </w:pPr>
    <w:rPr>
      <w:rFonts w:cstheme="minorHAnsi"/>
      <w:sz w:val="20"/>
      <w:szCs w:val="20"/>
    </w:rPr>
  </w:style>
  <w:style w:type="paragraph" w:styleId="TOC5">
    <w:name w:val="toc 5"/>
    <w:basedOn w:val="Normal"/>
    <w:next w:val="Normal"/>
    <w:autoRedefine/>
    <w:uiPriority w:val="39"/>
    <w:unhideWhenUsed/>
    <w:rsid w:val="00D104E7"/>
    <w:pPr>
      <w:ind w:left="720"/>
    </w:pPr>
    <w:rPr>
      <w:rFonts w:cstheme="minorHAnsi"/>
      <w:sz w:val="20"/>
      <w:szCs w:val="20"/>
    </w:rPr>
  </w:style>
  <w:style w:type="paragraph" w:styleId="TOC6">
    <w:name w:val="toc 6"/>
    <w:basedOn w:val="Normal"/>
    <w:next w:val="Normal"/>
    <w:autoRedefine/>
    <w:uiPriority w:val="39"/>
    <w:unhideWhenUsed/>
    <w:rsid w:val="00D104E7"/>
    <w:pPr>
      <w:ind w:left="960"/>
    </w:pPr>
    <w:rPr>
      <w:rFonts w:cstheme="minorHAnsi"/>
      <w:sz w:val="20"/>
      <w:szCs w:val="20"/>
    </w:rPr>
  </w:style>
  <w:style w:type="paragraph" w:styleId="TOC7">
    <w:name w:val="toc 7"/>
    <w:basedOn w:val="Normal"/>
    <w:next w:val="Normal"/>
    <w:autoRedefine/>
    <w:uiPriority w:val="39"/>
    <w:unhideWhenUsed/>
    <w:rsid w:val="00D104E7"/>
    <w:pPr>
      <w:ind w:left="1200"/>
    </w:pPr>
    <w:rPr>
      <w:rFonts w:cstheme="minorHAnsi"/>
      <w:sz w:val="20"/>
      <w:szCs w:val="20"/>
    </w:rPr>
  </w:style>
  <w:style w:type="paragraph" w:styleId="TOC8">
    <w:name w:val="toc 8"/>
    <w:basedOn w:val="Normal"/>
    <w:next w:val="Normal"/>
    <w:autoRedefine/>
    <w:uiPriority w:val="39"/>
    <w:unhideWhenUsed/>
    <w:rsid w:val="00D104E7"/>
    <w:pPr>
      <w:ind w:left="1440"/>
    </w:pPr>
    <w:rPr>
      <w:rFonts w:cstheme="minorHAnsi"/>
      <w:sz w:val="20"/>
      <w:szCs w:val="20"/>
    </w:rPr>
  </w:style>
  <w:style w:type="paragraph" w:styleId="TOC9">
    <w:name w:val="toc 9"/>
    <w:basedOn w:val="Normal"/>
    <w:next w:val="Normal"/>
    <w:autoRedefine/>
    <w:uiPriority w:val="39"/>
    <w:unhideWhenUsed/>
    <w:rsid w:val="00D104E7"/>
    <w:pPr>
      <w:ind w:left="1680"/>
    </w:pPr>
    <w:rPr>
      <w:rFonts w:cstheme="minorHAnsi"/>
      <w:sz w:val="20"/>
      <w:szCs w:val="20"/>
    </w:rPr>
  </w:style>
  <w:style w:type="character" w:customStyle="1" w:styleId="UnresolvedMention2">
    <w:name w:val="Unresolved Mention2"/>
    <w:basedOn w:val="DefaultParagraphFont"/>
    <w:uiPriority w:val="99"/>
    <w:semiHidden/>
    <w:unhideWhenUsed/>
    <w:rsid w:val="00D1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4411">
      <w:bodyDiv w:val="1"/>
      <w:marLeft w:val="0"/>
      <w:marRight w:val="0"/>
      <w:marTop w:val="0"/>
      <w:marBottom w:val="0"/>
      <w:divBdr>
        <w:top w:val="none" w:sz="0" w:space="0" w:color="auto"/>
        <w:left w:val="none" w:sz="0" w:space="0" w:color="auto"/>
        <w:bottom w:val="none" w:sz="0" w:space="0" w:color="auto"/>
        <w:right w:val="none" w:sz="0" w:space="0" w:color="auto"/>
      </w:divBdr>
    </w:div>
    <w:div w:id="987317774">
      <w:bodyDiv w:val="1"/>
      <w:marLeft w:val="0"/>
      <w:marRight w:val="0"/>
      <w:marTop w:val="0"/>
      <w:marBottom w:val="0"/>
      <w:divBdr>
        <w:top w:val="none" w:sz="0" w:space="0" w:color="auto"/>
        <w:left w:val="none" w:sz="0" w:space="0" w:color="auto"/>
        <w:bottom w:val="none" w:sz="0" w:space="0" w:color="auto"/>
        <w:right w:val="none" w:sz="0" w:space="0" w:color="auto"/>
      </w:divBdr>
    </w:div>
    <w:div w:id="1055349361">
      <w:bodyDiv w:val="1"/>
      <w:marLeft w:val="0"/>
      <w:marRight w:val="0"/>
      <w:marTop w:val="0"/>
      <w:marBottom w:val="0"/>
      <w:divBdr>
        <w:top w:val="none" w:sz="0" w:space="0" w:color="auto"/>
        <w:left w:val="none" w:sz="0" w:space="0" w:color="auto"/>
        <w:bottom w:val="none" w:sz="0" w:space="0" w:color="auto"/>
        <w:right w:val="none" w:sz="0" w:space="0" w:color="auto"/>
      </w:divBdr>
    </w:div>
    <w:div w:id="1255943636">
      <w:bodyDiv w:val="1"/>
      <w:marLeft w:val="0"/>
      <w:marRight w:val="0"/>
      <w:marTop w:val="0"/>
      <w:marBottom w:val="0"/>
      <w:divBdr>
        <w:top w:val="none" w:sz="0" w:space="0" w:color="auto"/>
        <w:left w:val="none" w:sz="0" w:space="0" w:color="auto"/>
        <w:bottom w:val="none" w:sz="0" w:space="0" w:color="auto"/>
        <w:right w:val="none" w:sz="0" w:space="0" w:color="auto"/>
      </w:divBdr>
    </w:div>
    <w:div w:id="1752920939">
      <w:bodyDiv w:val="1"/>
      <w:marLeft w:val="0"/>
      <w:marRight w:val="0"/>
      <w:marTop w:val="0"/>
      <w:marBottom w:val="0"/>
      <w:divBdr>
        <w:top w:val="none" w:sz="0" w:space="0" w:color="auto"/>
        <w:left w:val="none" w:sz="0" w:space="0" w:color="auto"/>
        <w:bottom w:val="none" w:sz="0" w:space="0" w:color="auto"/>
        <w:right w:val="none" w:sz="0" w:space="0" w:color="auto"/>
      </w:divBdr>
    </w:div>
    <w:div w:id="20480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FE88-622E-4276-AC17-5E4B043C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18505</Words>
  <Characters>105483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123741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bartlett</dc:creator>
  <cp:lastModifiedBy>Pilley, Andrew</cp:lastModifiedBy>
  <cp:revision>3</cp:revision>
  <dcterms:created xsi:type="dcterms:W3CDTF">2022-08-30T12:06:00Z</dcterms:created>
  <dcterms:modified xsi:type="dcterms:W3CDTF">2022-08-30T12:06:00Z</dcterms:modified>
</cp:coreProperties>
</file>