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1384"/>
        <w:gridCol w:w="7796"/>
      </w:tblGrid>
      <w:tr w:rsidR="001F35F4" w:rsidRPr="007120D0" w14:paraId="7E1560B6" w14:textId="77777777">
        <w:tc>
          <w:tcPr>
            <w:tcW w:w="1384" w:type="dxa"/>
          </w:tcPr>
          <w:p w14:paraId="7E1560B4" w14:textId="406B10C7" w:rsidR="001F35F4" w:rsidRPr="007120D0" w:rsidRDefault="001F35F4" w:rsidP="00A94204">
            <w:pPr>
              <w:widowControl w:val="0"/>
              <w:spacing w:before="120" w:after="120"/>
              <w:rPr>
                <w:b/>
                <w:color w:val="000000"/>
                <w:sz w:val="28"/>
              </w:rPr>
            </w:pPr>
            <w:bookmarkStart w:id="0" w:name="Text1"/>
          </w:p>
        </w:tc>
        <w:bookmarkEnd w:id="0"/>
        <w:tc>
          <w:tcPr>
            <w:tcW w:w="7796" w:type="dxa"/>
          </w:tcPr>
          <w:p w14:paraId="7E1560B5" w14:textId="576E11BA" w:rsidR="001F35F4" w:rsidRPr="007120D0" w:rsidRDefault="00A00D97" w:rsidP="00A94204">
            <w:pPr>
              <w:pStyle w:val="Heading3"/>
              <w:keepNext w:val="0"/>
              <w:widowControl w:val="0"/>
              <w:numPr>
                <w:ilvl w:val="0"/>
                <w:numId w:val="0"/>
              </w:numPr>
              <w:spacing w:before="120" w:after="120"/>
              <w:ind w:left="720" w:right="317"/>
              <w:jc w:val="center"/>
              <w:rPr>
                <w:b/>
                <w:color w:val="000000"/>
                <w:sz w:val="28"/>
              </w:rPr>
            </w:pPr>
            <w:r w:rsidRPr="00A00D97">
              <w:rPr>
                <w:b/>
                <w:color w:val="000000"/>
                <w:sz w:val="28"/>
              </w:rPr>
              <w:t>Test Valley Borough Council Community Governance</w:t>
            </w:r>
            <w:r>
              <w:rPr>
                <w:b/>
                <w:color w:val="000000"/>
                <w:sz w:val="28"/>
              </w:rPr>
              <w:t xml:space="preserve"> </w:t>
            </w:r>
            <w:r w:rsidRPr="00A00D97">
              <w:rPr>
                <w:b/>
                <w:color w:val="000000"/>
                <w:sz w:val="28"/>
              </w:rPr>
              <w:t xml:space="preserve">Review </w:t>
            </w:r>
            <w:r w:rsidR="00AF0C56">
              <w:rPr>
                <w:b/>
                <w:color w:val="000000"/>
                <w:sz w:val="28"/>
              </w:rPr>
              <w:t xml:space="preserve">Valley Park </w:t>
            </w:r>
            <w:r w:rsidRPr="00A00D97">
              <w:rPr>
                <w:b/>
                <w:color w:val="000000"/>
                <w:sz w:val="28"/>
              </w:rPr>
              <w:t xml:space="preserve">– </w:t>
            </w:r>
            <w:r w:rsidR="004F6232">
              <w:rPr>
                <w:b/>
                <w:color w:val="000000"/>
                <w:sz w:val="28"/>
              </w:rPr>
              <w:t xml:space="preserve">Final </w:t>
            </w:r>
            <w:r>
              <w:rPr>
                <w:b/>
                <w:color w:val="000000"/>
                <w:sz w:val="28"/>
              </w:rPr>
              <w:t>Recommendations</w:t>
            </w:r>
          </w:p>
        </w:tc>
      </w:tr>
    </w:tbl>
    <w:p w14:paraId="7E1560B8" w14:textId="77777777" w:rsidR="001F35F4" w:rsidRDefault="001F35F4" w:rsidP="00A94204">
      <w:pPr>
        <w:pStyle w:val="BodyText"/>
        <w:widowControl w:val="0"/>
        <w:jc w:val="left"/>
        <w:rPr>
          <w:b/>
          <w:color w:val="000000"/>
        </w:rPr>
      </w:pPr>
    </w:p>
    <w:p w14:paraId="16FF5E2B" w14:textId="77777777" w:rsidR="00ED71BC" w:rsidRPr="007120D0" w:rsidRDefault="00ED71BC" w:rsidP="00A94204">
      <w:pPr>
        <w:pStyle w:val="BodyText"/>
        <w:widowControl w:val="0"/>
        <w:jc w:val="left"/>
        <w:rPr>
          <w:b/>
          <w:color w:val="000000"/>
        </w:rPr>
      </w:pPr>
    </w:p>
    <w:p w14:paraId="7E1560B9" w14:textId="7E05F3E7" w:rsidR="001F35F4" w:rsidRPr="007120D0" w:rsidRDefault="001F35F4" w:rsidP="00A94204">
      <w:pPr>
        <w:pStyle w:val="BodyText"/>
        <w:widowControl w:val="0"/>
        <w:jc w:val="left"/>
        <w:rPr>
          <w:color w:val="000000"/>
        </w:rPr>
      </w:pPr>
      <w:r w:rsidRPr="00B82B40">
        <w:rPr>
          <w:color w:val="000000"/>
        </w:rPr>
        <w:t xml:space="preserve">Report of the </w:t>
      </w:r>
      <w:r w:rsidR="009240A4" w:rsidRPr="00B82B40">
        <w:rPr>
          <w:color w:val="000000"/>
        </w:rPr>
        <w:t xml:space="preserve">Democracy and Governance </w:t>
      </w:r>
      <w:r w:rsidR="00A00D97" w:rsidRPr="00B82B40">
        <w:rPr>
          <w:color w:val="000000"/>
        </w:rPr>
        <w:t>Portfolio Holder</w:t>
      </w:r>
      <w:r w:rsidR="008D39A6" w:rsidRPr="00B82B40">
        <w:rPr>
          <w:color w:val="000000"/>
        </w:rPr>
        <w:t xml:space="preserve"> </w:t>
      </w:r>
    </w:p>
    <w:p w14:paraId="7E1560BA" w14:textId="77777777" w:rsidR="001F35F4" w:rsidRPr="007120D0" w:rsidRDefault="001F35F4" w:rsidP="00A94204">
      <w:pPr>
        <w:pStyle w:val="BodyText"/>
        <w:widowControl w:val="0"/>
        <w:jc w:val="left"/>
        <w:rPr>
          <w:b/>
          <w:color w:val="000000"/>
        </w:rPr>
      </w:pPr>
    </w:p>
    <w:p w14:paraId="7E1560BB" w14:textId="77777777" w:rsidR="001F35F4" w:rsidRPr="007120D0" w:rsidRDefault="001F35F4" w:rsidP="00A94204">
      <w:pPr>
        <w:pStyle w:val="BodyText"/>
        <w:widowControl w:val="0"/>
        <w:jc w:val="left"/>
        <w:rPr>
          <w:b/>
          <w:color w:val="000000"/>
        </w:rPr>
      </w:pPr>
    </w:p>
    <w:p w14:paraId="7E1560BC" w14:textId="77777777" w:rsidR="001F35F4" w:rsidRPr="007120D0" w:rsidRDefault="001F35F4" w:rsidP="00A94204">
      <w:pPr>
        <w:widowControl w:val="0"/>
        <w:spacing w:before="0"/>
        <w:rPr>
          <w:b/>
          <w:color w:val="000000"/>
          <w:sz w:val="28"/>
        </w:rPr>
      </w:pPr>
      <w:r w:rsidRPr="007120D0">
        <w:rPr>
          <w:b/>
          <w:color w:val="000000"/>
          <w:sz w:val="28"/>
        </w:rPr>
        <w:t xml:space="preserve">Recommended: </w:t>
      </w:r>
    </w:p>
    <w:p w14:paraId="7E1560BD" w14:textId="26A07527" w:rsidR="00A00D97" w:rsidRDefault="00A00D97" w:rsidP="00A94204">
      <w:pPr>
        <w:pStyle w:val="BodyText"/>
        <w:widowControl w:val="0"/>
        <w:numPr>
          <w:ilvl w:val="0"/>
          <w:numId w:val="25"/>
        </w:numPr>
        <w:spacing w:before="120"/>
        <w:jc w:val="left"/>
        <w:rPr>
          <w:b/>
          <w:color w:val="000000"/>
        </w:rPr>
      </w:pPr>
      <w:r>
        <w:rPr>
          <w:b/>
          <w:color w:val="000000"/>
        </w:rPr>
        <w:t xml:space="preserve">That the </w:t>
      </w:r>
      <w:r w:rsidR="00B82B40">
        <w:rPr>
          <w:b/>
          <w:color w:val="000000"/>
        </w:rPr>
        <w:t xml:space="preserve">Proposed Final Recommendations </w:t>
      </w:r>
      <w:r>
        <w:rPr>
          <w:b/>
          <w:color w:val="000000"/>
        </w:rPr>
        <w:t xml:space="preserve">set out in </w:t>
      </w:r>
      <w:r w:rsidR="00B76F82">
        <w:rPr>
          <w:b/>
          <w:color w:val="000000"/>
        </w:rPr>
        <w:t>Annex</w:t>
      </w:r>
      <w:r>
        <w:rPr>
          <w:b/>
          <w:color w:val="000000"/>
        </w:rPr>
        <w:t xml:space="preserve"> 1 to the report be adopted by the Council as </w:t>
      </w:r>
      <w:r w:rsidR="00EB31E2">
        <w:rPr>
          <w:b/>
          <w:color w:val="000000"/>
        </w:rPr>
        <w:t xml:space="preserve">Final </w:t>
      </w:r>
      <w:r>
        <w:rPr>
          <w:b/>
          <w:color w:val="000000"/>
        </w:rPr>
        <w:t>Recommendations for the purposes of the Community Governance Review</w:t>
      </w:r>
      <w:r w:rsidR="00FE1781">
        <w:rPr>
          <w:b/>
          <w:color w:val="000000"/>
        </w:rPr>
        <w:t>.</w:t>
      </w:r>
    </w:p>
    <w:p w14:paraId="1D1F0F52" w14:textId="25FF7773" w:rsidR="000D5E31" w:rsidRDefault="00EB31E2" w:rsidP="00A94204">
      <w:pPr>
        <w:pStyle w:val="BodyText"/>
        <w:widowControl w:val="0"/>
        <w:numPr>
          <w:ilvl w:val="0"/>
          <w:numId w:val="25"/>
        </w:numPr>
        <w:spacing w:before="120"/>
        <w:jc w:val="left"/>
        <w:rPr>
          <w:b/>
          <w:color w:val="000000"/>
        </w:rPr>
      </w:pPr>
      <w:r>
        <w:rPr>
          <w:b/>
          <w:color w:val="000000"/>
        </w:rPr>
        <w:t xml:space="preserve">That </w:t>
      </w:r>
      <w:r w:rsidR="00F86FC2">
        <w:rPr>
          <w:b/>
          <w:color w:val="000000"/>
        </w:rPr>
        <w:t xml:space="preserve">the </w:t>
      </w:r>
      <w:r w:rsidR="000D5E31">
        <w:rPr>
          <w:b/>
          <w:color w:val="000000"/>
        </w:rPr>
        <w:t>Final Recommendations be published and arrangements be made by the Head of Legal and Democratic Services to inform those persons who may have an interest in them.</w:t>
      </w:r>
    </w:p>
    <w:p w14:paraId="299D0ADC" w14:textId="77777777" w:rsidR="00897B55" w:rsidRDefault="000D5E31" w:rsidP="00A94204">
      <w:pPr>
        <w:pStyle w:val="BodyText"/>
        <w:widowControl w:val="0"/>
        <w:numPr>
          <w:ilvl w:val="0"/>
          <w:numId w:val="25"/>
        </w:numPr>
        <w:spacing w:before="120"/>
        <w:jc w:val="left"/>
        <w:rPr>
          <w:b/>
          <w:color w:val="000000"/>
        </w:rPr>
      </w:pPr>
      <w:r>
        <w:rPr>
          <w:b/>
          <w:color w:val="000000"/>
        </w:rPr>
        <w:t xml:space="preserve">That the </w:t>
      </w:r>
      <w:r w:rsidR="00897B55">
        <w:rPr>
          <w:b/>
          <w:color w:val="000000"/>
        </w:rPr>
        <w:t>consent</w:t>
      </w:r>
      <w:r w:rsidR="00F86FC2">
        <w:rPr>
          <w:b/>
          <w:color w:val="000000"/>
        </w:rPr>
        <w:t xml:space="preserve"> of the Local Government Boundary Commission for England</w:t>
      </w:r>
      <w:r w:rsidR="002C21DD">
        <w:rPr>
          <w:b/>
          <w:color w:val="000000"/>
        </w:rPr>
        <w:t xml:space="preserve"> (LGBCE) </w:t>
      </w:r>
      <w:r w:rsidR="00F86FC2">
        <w:rPr>
          <w:b/>
          <w:color w:val="000000"/>
        </w:rPr>
        <w:t xml:space="preserve">be sought </w:t>
      </w:r>
      <w:r w:rsidR="00EB31E2">
        <w:rPr>
          <w:b/>
          <w:color w:val="000000"/>
        </w:rPr>
        <w:t>in respect of those Final Recommendations where required before a reorganisation order is made</w:t>
      </w:r>
      <w:r w:rsidR="00897B55">
        <w:rPr>
          <w:b/>
          <w:color w:val="000000"/>
        </w:rPr>
        <w:t>.</w:t>
      </w:r>
    </w:p>
    <w:p w14:paraId="165FCD5B" w14:textId="2F1A4D47" w:rsidR="00F86FC2" w:rsidRDefault="00800948" w:rsidP="00A94204">
      <w:pPr>
        <w:pStyle w:val="BodyText"/>
        <w:widowControl w:val="0"/>
        <w:numPr>
          <w:ilvl w:val="0"/>
          <w:numId w:val="25"/>
        </w:numPr>
        <w:spacing w:before="120"/>
        <w:jc w:val="left"/>
        <w:rPr>
          <w:b/>
          <w:color w:val="000000"/>
        </w:rPr>
      </w:pPr>
      <w:r>
        <w:rPr>
          <w:b/>
          <w:bCs/>
          <w:color w:val="000000"/>
        </w:rPr>
        <w:t xml:space="preserve">That, following receipt of </w:t>
      </w:r>
      <w:r w:rsidR="009240A4">
        <w:rPr>
          <w:b/>
          <w:bCs/>
          <w:color w:val="000000"/>
        </w:rPr>
        <w:t xml:space="preserve">any </w:t>
      </w:r>
      <w:r>
        <w:rPr>
          <w:b/>
          <w:bCs/>
          <w:color w:val="000000"/>
        </w:rPr>
        <w:t>necessary LGBCE consents, delegated authority be given to the Chief Executive to give effect to the Final Recommendations.</w:t>
      </w:r>
    </w:p>
    <w:p w14:paraId="53816C68" w14:textId="0CABF364" w:rsidR="000D5E31" w:rsidRDefault="000D5E31" w:rsidP="00A94204">
      <w:pPr>
        <w:pStyle w:val="BodyText"/>
        <w:widowControl w:val="0"/>
        <w:numPr>
          <w:ilvl w:val="0"/>
          <w:numId w:val="25"/>
        </w:numPr>
        <w:spacing w:before="120"/>
        <w:jc w:val="left"/>
        <w:rPr>
          <w:b/>
          <w:color w:val="000000"/>
        </w:rPr>
      </w:pPr>
      <w:r>
        <w:rPr>
          <w:b/>
          <w:color w:val="000000"/>
        </w:rPr>
        <w:t>That following the decision in 5</w:t>
      </w:r>
      <w:r w:rsidR="00CE4BA0">
        <w:rPr>
          <w:b/>
          <w:color w:val="000000"/>
        </w:rPr>
        <w:t xml:space="preserve"> </w:t>
      </w:r>
      <w:r>
        <w:rPr>
          <w:b/>
          <w:color w:val="000000"/>
        </w:rPr>
        <w:t xml:space="preserve"> above, details of </w:t>
      </w:r>
      <w:r w:rsidR="00CE4BA0">
        <w:rPr>
          <w:b/>
          <w:color w:val="000000"/>
        </w:rPr>
        <w:t>th</w:t>
      </w:r>
      <w:r w:rsidR="00B82B40">
        <w:rPr>
          <w:b/>
          <w:color w:val="000000"/>
        </w:rPr>
        <w:t>at</w:t>
      </w:r>
      <w:r>
        <w:rPr>
          <w:b/>
          <w:color w:val="000000"/>
        </w:rPr>
        <w:t xml:space="preserve"> decision and the reasons for </w:t>
      </w:r>
      <w:r w:rsidR="00B82B40">
        <w:rPr>
          <w:b/>
          <w:color w:val="000000"/>
        </w:rPr>
        <w:t xml:space="preserve">it </w:t>
      </w:r>
      <w:r>
        <w:rPr>
          <w:b/>
          <w:color w:val="000000"/>
        </w:rPr>
        <w:t>be published and arrangements be made by the Head of Legal and Democratic Services to inform those persons who may have an interest in the review of the decision and the reasons for the decision.</w:t>
      </w:r>
    </w:p>
    <w:p w14:paraId="70EF72C1" w14:textId="17250B00" w:rsidR="00B82B40" w:rsidRDefault="000D5E31" w:rsidP="00A94204">
      <w:pPr>
        <w:pStyle w:val="BodyText"/>
        <w:widowControl w:val="0"/>
        <w:numPr>
          <w:ilvl w:val="0"/>
          <w:numId w:val="25"/>
        </w:numPr>
        <w:spacing w:before="120"/>
        <w:jc w:val="left"/>
        <w:rPr>
          <w:b/>
          <w:color w:val="000000"/>
        </w:rPr>
      </w:pPr>
      <w:r>
        <w:rPr>
          <w:b/>
          <w:color w:val="000000"/>
        </w:rPr>
        <w:t xml:space="preserve">That </w:t>
      </w:r>
      <w:r w:rsidR="00F86FC2">
        <w:rPr>
          <w:b/>
          <w:color w:val="000000"/>
        </w:rPr>
        <w:t xml:space="preserve">the Head of Legal and Democratic Services be given delegated authority to prepare and make an order under Section 86 of the Local Government and Public Involvement in Health Act 2007 </w:t>
      </w:r>
      <w:r w:rsidR="00B82B40">
        <w:rPr>
          <w:b/>
          <w:color w:val="000000"/>
        </w:rPr>
        <w:t xml:space="preserve">to implement the above. </w:t>
      </w:r>
    </w:p>
    <w:p w14:paraId="7E1560C1" w14:textId="77777777" w:rsidR="001F35F4" w:rsidRPr="007120D0" w:rsidRDefault="001F35F4" w:rsidP="00A94204">
      <w:pPr>
        <w:widowControl w:val="0"/>
        <w:spacing w:before="0"/>
        <w:rPr>
          <w:b/>
          <w:color w:val="000000"/>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80"/>
      </w:tblGrid>
      <w:tr w:rsidR="001F35F4" w:rsidRPr="007120D0" w14:paraId="7E1560C7" w14:textId="77777777">
        <w:tc>
          <w:tcPr>
            <w:tcW w:w="9180" w:type="dxa"/>
          </w:tcPr>
          <w:p w14:paraId="7E1560C2" w14:textId="2DF06DB3" w:rsidR="001F35F4" w:rsidRPr="007120D0" w:rsidRDefault="001F35F4" w:rsidP="00A94204">
            <w:pPr>
              <w:pStyle w:val="BodyText"/>
              <w:widowControl w:val="0"/>
              <w:spacing w:before="120" w:after="120"/>
              <w:jc w:val="left"/>
              <w:rPr>
                <w:color w:val="000000"/>
              </w:rPr>
            </w:pPr>
            <w:r w:rsidRPr="007120D0">
              <w:rPr>
                <w:color w:val="000000"/>
              </w:rPr>
              <w:t xml:space="preserve">SUMMARY: </w:t>
            </w:r>
          </w:p>
          <w:p w14:paraId="7E1560C3" w14:textId="6A20FEDD" w:rsidR="00A00D97" w:rsidRDefault="008F38F5" w:rsidP="00A94204">
            <w:pPr>
              <w:pStyle w:val="BodyText"/>
              <w:widowControl w:val="0"/>
              <w:numPr>
                <w:ilvl w:val="0"/>
                <w:numId w:val="18"/>
              </w:numPr>
              <w:spacing w:before="120" w:after="120"/>
              <w:jc w:val="left"/>
              <w:rPr>
                <w:color w:val="000000"/>
              </w:rPr>
            </w:pPr>
            <w:r>
              <w:rPr>
                <w:color w:val="000000"/>
              </w:rPr>
              <w:t xml:space="preserve">In </w:t>
            </w:r>
            <w:r w:rsidR="00365BA7">
              <w:rPr>
                <w:color w:val="000000"/>
              </w:rPr>
              <w:t>January 2022</w:t>
            </w:r>
            <w:r>
              <w:rPr>
                <w:color w:val="000000"/>
              </w:rPr>
              <w:t xml:space="preserve"> </w:t>
            </w:r>
            <w:r w:rsidR="00A00D97">
              <w:rPr>
                <w:color w:val="000000"/>
              </w:rPr>
              <w:t xml:space="preserve">Council approved the Terms of Reference for a </w:t>
            </w:r>
            <w:r w:rsidR="00365BA7">
              <w:rPr>
                <w:color w:val="000000"/>
              </w:rPr>
              <w:t>Valley Park</w:t>
            </w:r>
            <w:r w:rsidR="00A00D97">
              <w:rPr>
                <w:color w:val="000000"/>
              </w:rPr>
              <w:t xml:space="preserve"> Community Governance Review</w:t>
            </w:r>
            <w:r w:rsidR="001D2FDE">
              <w:rPr>
                <w:color w:val="000000"/>
              </w:rPr>
              <w:t xml:space="preserve"> (CGR)</w:t>
            </w:r>
            <w:r w:rsidR="00A00D97">
              <w:rPr>
                <w:color w:val="000000"/>
              </w:rPr>
              <w:t xml:space="preserve">, to </w:t>
            </w:r>
            <w:r w:rsidR="00C82A43">
              <w:rPr>
                <w:color w:val="000000"/>
              </w:rPr>
              <w:t>deward parish ward</w:t>
            </w:r>
            <w:r w:rsidR="00443098">
              <w:rPr>
                <w:color w:val="000000"/>
              </w:rPr>
              <w:t xml:space="preserve"> and revert to a single unwarded parish council</w:t>
            </w:r>
            <w:r w:rsidR="00A00D97">
              <w:rPr>
                <w:color w:val="000000"/>
              </w:rPr>
              <w:t xml:space="preserve"> and make</w:t>
            </w:r>
            <w:r>
              <w:rPr>
                <w:color w:val="000000"/>
              </w:rPr>
              <w:t xml:space="preserve"> Final</w:t>
            </w:r>
            <w:r w:rsidR="00A00D97">
              <w:rPr>
                <w:color w:val="000000"/>
              </w:rPr>
              <w:t xml:space="preserve"> Recommendations for any appropriate changes.</w:t>
            </w:r>
          </w:p>
          <w:p w14:paraId="7E1560C4" w14:textId="4D75739A" w:rsidR="001F35F4" w:rsidRDefault="00365BA7" w:rsidP="00A94204">
            <w:pPr>
              <w:pStyle w:val="BodyText"/>
              <w:widowControl w:val="0"/>
              <w:numPr>
                <w:ilvl w:val="0"/>
                <w:numId w:val="18"/>
              </w:numPr>
              <w:spacing w:before="120" w:after="120"/>
              <w:jc w:val="left"/>
              <w:rPr>
                <w:color w:val="000000"/>
              </w:rPr>
            </w:pPr>
            <w:r>
              <w:rPr>
                <w:color w:val="000000"/>
              </w:rPr>
              <w:t>5</w:t>
            </w:r>
            <w:r w:rsidR="00292AA6">
              <w:rPr>
                <w:color w:val="000000"/>
              </w:rPr>
              <w:t xml:space="preserve"> respondents ma</w:t>
            </w:r>
            <w:r w:rsidR="00572D9C">
              <w:rPr>
                <w:color w:val="000000"/>
              </w:rPr>
              <w:t>d</w:t>
            </w:r>
            <w:r w:rsidR="00292AA6">
              <w:rPr>
                <w:color w:val="000000"/>
              </w:rPr>
              <w:t xml:space="preserve">e representations at </w:t>
            </w:r>
            <w:r>
              <w:rPr>
                <w:color w:val="000000"/>
              </w:rPr>
              <w:t>the</w:t>
            </w:r>
            <w:r w:rsidR="00292AA6">
              <w:rPr>
                <w:color w:val="000000"/>
              </w:rPr>
              <w:t xml:space="preserve"> Consultation Stage. These</w:t>
            </w:r>
            <w:r w:rsidR="002C21DD">
              <w:rPr>
                <w:color w:val="000000"/>
              </w:rPr>
              <w:t xml:space="preserve"> representations </w:t>
            </w:r>
            <w:r w:rsidR="00292AA6">
              <w:rPr>
                <w:color w:val="000000"/>
              </w:rPr>
              <w:t xml:space="preserve">have been reviewed and Final Recommendations agreed </w:t>
            </w:r>
            <w:r w:rsidR="00E44043">
              <w:rPr>
                <w:color w:val="000000"/>
              </w:rPr>
              <w:t>by the Community Governance Review Member</w:t>
            </w:r>
            <w:r w:rsidR="00503FD7">
              <w:rPr>
                <w:color w:val="000000"/>
              </w:rPr>
              <w:t>s</w:t>
            </w:r>
            <w:r w:rsidR="00E44043">
              <w:rPr>
                <w:color w:val="000000"/>
              </w:rPr>
              <w:t xml:space="preserve"> </w:t>
            </w:r>
            <w:r w:rsidR="00B82B40">
              <w:rPr>
                <w:color w:val="000000"/>
              </w:rPr>
              <w:t>Group</w:t>
            </w:r>
            <w:r w:rsidR="00E44043">
              <w:rPr>
                <w:color w:val="000000"/>
              </w:rPr>
              <w:t>.</w:t>
            </w:r>
            <w:r w:rsidR="0039464F">
              <w:rPr>
                <w:color w:val="000000"/>
              </w:rPr>
              <w:t xml:space="preserve"> </w:t>
            </w:r>
            <w:r w:rsidR="00CC3074">
              <w:rPr>
                <w:color w:val="000000"/>
              </w:rPr>
              <w:t>Annex</w:t>
            </w:r>
            <w:r w:rsidR="0039464F">
              <w:rPr>
                <w:color w:val="000000"/>
              </w:rPr>
              <w:t xml:space="preserve"> 1 to the Report summarises the </w:t>
            </w:r>
            <w:r w:rsidR="00AC51B4">
              <w:rPr>
                <w:color w:val="000000"/>
              </w:rPr>
              <w:t>i</w:t>
            </w:r>
            <w:r w:rsidR="004E0190">
              <w:rPr>
                <w:color w:val="000000"/>
              </w:rPr>
              <w:t xml:space="preserve">ssue which </w:t>
            </w:r>
            <w:r w:rsidR="00AC51B4">
              <w:rPr>
                <w:color w:val="000000"/>
              </w:rPr>
              <w:t xml:space="preserve">has </w:t>
            </w:r>
            <w:r w:rsidR="004E0190">
              <w:rPr>
                <w:color w:val="000000"/>
              </w:rPr>
              <w:t xml:space="preserve">been </w:t>
            </w:r>
            <w:r w:rsidR="00AC51B4">
              <w:rPr>
                <w:color w:val="000000"/>
              </w:rPr>
              <w:t xml:space="preserve">considered </w:t>
            </w:r>
            <w:r w:rsidR="00292AA6">
              <w:rPr>
                <w:color w:val="000000"/>
              </w:rPr>
              <w:t>under the Review</w:t>
            </w:r>
            <w:r w:rsidR="00490643">
              <w:rPr>
                <w:color w:val="000000"/>
              </w:rPr>
              <w:t xml:space="preserve"> and set</w:t>
            </w:r>
            <w:r w:rsidR="002C21DD">
              <w:rPr>
                <w:color w:val="000000"/>
              </w:rPr>
              <w:t>s</w:t>
            </w:r>
            <w:r w:rsidR="00490643">
              <w:rPr>
                <w:color w:val="000000"/>
              </w:rPr>
              <w:t xml:space="preserve"> out</w:t>
            </w:r>
            <w:r w:rsidR="004E0190">
              <w:rPr>
                <w:color w:val="000000"/>
              </w:rPr>
              <w:t xml:space="preserve"> </w:t>
            </w:r>
            <w:r w:rsidR="0039464F">
              <w:rPr>
                <w:color w:val="000000"/>
              </w:rPr>
              <w:t xml:space="preserve">proposals for </w:t>
            </w:r>
            <w:r w:rsidR="00292AA6">
              <w:rPr>
                <w:color w:val="000000"/>
              </w:rPr>
              <w:t xml:space="preserve">Final </w:t>
            </w:r>
            <w:r w:rsidR="0039464F">
              <w:rPr>
                <w:color w:val="000000"/>
              </w:rPr>
              <w:t>Recommendations</w:t>
            </w:r>
            <w:r w:rsidR="004E0190">
              <w:rPr>
                <w:color w:val="000000"/>
              </w:rPr>
              <w:t xml:space="preserve"> arising from </w:t>
            </w:r>
            <w:r w:rsidR="00AC51B4">
              <w:rPr>
                <w:color w:val="000000"/>
              </w:rPr>
              <w:t>this</w:t>
            </w:r>
            <w:r w:rsidR="004E0190">
              <w:rPr>
                <w:color w:val="000000"/>
              </w:rPr>
              <w:t>.</w:t>
            </w:r>
          </w:p>
          <w:p w14:paraId="3A9E47BF" w14:textId="11C84955" w:rsidR="00E5581C" w:rsidRDefault="00E44043" w:rsidP="00A94204">
            <w:pPr>
              <w:pStyle w:val="BodyText"/>
              <w:widowControl w:val="0"/>
              <w:numPr>
                <w:ilvl w:val="0"/>
                <w:numId w:val="18"/>
              </w:numPr>
              <w:spacing w:before="120" w:after="120"/>
              <w:jc w:val="left"/>
              <w:rPr>
                <w:color w:val="000000"/>
              </w:rPr>
            </w:pPr>
            <w:r>
              <w:rPr>
                <w:color w:val="000000"/>
              </w:rPr>
              <w:t xml:space="preserve">The next stage is for full Council to consider the proposals and approve </w:t>
            </w:r>
            <w:r w:rsidR="00A94204">
              <w:rPr>
                <w:color w:val="000000"/>
              </w:rPr>
              <w:t>Final Recommendations</w:t>
            </w:r>
            <w:r>
              <w:rPr>
                <w:color w:val="000000"/>
              </w:rPr>
              <w:t xml:space="preserve">, which </w:t>
            </w:r>
            <w:r w:rsidR="00292AA6">
              <w:rPr>
                <w:color w:val="000000"/>
              </w:rPr>
              <w:t xml:space="preserve">must then be published. </w:t>
            </w:r>
            <w:r w:rsidR="00365BA7">
              <w:rPr>
                <w:color w:val="000000"/>
              </w:rPr>
              <w:t>T</w:t>
            </w:r>
            <w:r w:rsidR="00292AA6">
              <w:rPr>
                <w:color w:val="000000"/>
              </w:rPr>
              <w:t>he Consent</w:t>
            </w:r>
            <w:r w:rsidR="00490643">
              <w:rPr>
                <w:color w:val="000000"/>
              </w:rPr>
              <w:t xml:space="preserve"> </w:t>
            </w:r>
            <w:r w:rsidR="00292AA6">
              <w:rPr>
                <w:color w:val="000000"/>
              </w:rPr>
              <w:t xml:space="preserve"> of the Local Government Boundary Commission for England will be required</w:t>
            </w:r>
            <w:r w:rsidR="00E5581C">
              <w:rPr>
                <w:color w:val="000000"/>
              </w:rPr>
              <w:t>.</w:t>
            </w:r>
            <w:r w:rsidR="00490643">
              <w:rPr>
                <w:color w:val="000000"/>
              </w:rPr>
              <w:t xml:space="preserve"> </w:t>
            </w:r>
          </w:p>
          <w:p w14:paraId="4683D690" w14:textId="3F7C4397" w:rsidR="00D927AB" w:rsidRDefault="00E5581C" w:rsidP="00A94204">
            <w:pPr>
              <w:pStyle w:val="BodyText"/>
              <w:widowControl w:val="0"/>
              <w:numPr>
                <w:ilvl w:val="0"/>
                <w:numId w:val="18"/>
              </w:numPr>
              <w:spacing w:before="120" w:after="120"/>
              <w:jc w:val="left"/>
              <w:rPr>
                <w:color w:val="000000"/>
              </w:rPr>
            </w:pPr>
            <w:r>
              <w:rPr>
                <w:color w:val="000000"/>
              </w:rPr>
              <w:lastRenderedPageBreak/>
              <w:t xml:space="preserve">Once Consent has been obtained, a final decision is then required on the extent to which the Final Recommendations are to be given effect </w:t>
            </w:r>
            <w:r w:rsidR="00D927AB">
              <w:rPr>
                <w:color w:val="000000"/>
              </w:rPr>
              <w:t xml:space="preserve">It is recommended that this final decision be delegated to the Chief Executive after which a formal </w:t>
            </w:r>
            <w:r w:rsidR="006164E6">
              <w:rPr>
                <w:color w:val="000000"/>
              </w:rPr>
              <w:t>R</w:t>
            </w:r>
            <w:r w:rsidR="00D927AB">
              <w:rPr>
                <w:color w:val="000000"/>
              </w:rPr>
              <w:t xml:space="preserve">eorganisation </w:t>
            </w:r>
            <w:r w:rsidR="006164E6">
              <w:rPr>
                <w:color w:val="000000"/>
              </w:rPr>
              <w:t>O</w:t>
            </w:r>
            <w:r w:rsidR="00D927AB">
              <w:rPr>
                <w:color w:val="000000"/>
              </w:rPr>
              <w:t xml:space="preserve">rder will be made. </w:t>
            </w:r>
          </w:p>
          <w:p w14:paraId="7E1560C6" w14:textId="31A065FA" w:rsidR="001F35F4" w:rsidRPr="004E0190" w:rsidRDefault="00D927AB" w:rsidP="00A94204">
            <w:pPr>
              <w:pStyle w:val="BodyText"/>
              <w:widowControl w:val="0"/>
              <w:numPr>
                <w:ilvl w:val="0"/>
                <w:numId w:val="18"/>
              </w:numPr>
              <w:spacing w:before="120" w:after="120"/>
              <w:jc w:val="left"/>
              <w:rPr>
                <w:color w:val="000000"/>
              </w:rPr>
            </w:pPr>
            <w:r>
              <w:rPr>
                <w:color w:val="000000"/>
              </w:rPr>
              <w:t xml:space="preserve">It is planned that any </w:t>
            </w:r>
            <w:r w:rsidR="006164E6">
              <w:rPr>
                <w:color w:val="000000"/>
              </w:rPr>
              <w:t xml:space="preserve">Reorganisation Order </w:t>
            </w:r>
            <w:r w:rsidR="002C21DD">
              <w:rPr>
                <w:color w:val="000000"/>
              </w:rPr>
              <w:t>will be</w:t>
            </w:r>
            <w:r>
              <w:rPr>
                <w:color w:val="000000"/>
              </w:rPr>
              <w:t xml:space="preserve"> in force for 1 April 20</w:t>
            </w:r>
            <w:r w:rsidR="00365BA7">
              <w:rPr>
                <w:color w:val="000000"/>
              </w:rPr>
              <w:t>23</w:t>
            </w:r>
            <w:r>
              <w:rPr>
                <w:color w:val="000000"/>
              </w:rPr>
              <w:t>, with elections to parish councils taking place in May 20</w:t>
            </w:r>
            <w:r w:rsidR="00365BA7">
              <w:rPr>
                <w:color w:val="000000"/>
              </w:rPr>
              <w:t>23</w:t>
            </w:r>
            <w:r>
              <w:rPr>
                <w:color w:val="000000"/>
              </w:rPr>
              <w:t>.</w:t>
            </w:r>
          </w:p>
        </w:tc>
      </w:tr>
    </w:tbl>
    <w:p w14:paraId="7E1560C8" w14:textId="77777777" w:rsidR="001F35F4" w:rsidRDefault="001F35F4" w:rsidP="00A94204">
      <w:pPr>
        <w:pStyle w:val="BodyText"/>
        <w:widowControl w:val="0"/>
        <w:jc w:val="left"/>
        <w:rPr>
          <w:b/>
          <w:color w:val="000000"/>
        </w:rPr>
      </w:pPr>
    </w:p>
    <w:p w14:paraId="7E1560C9" w14:textId="51103EDF" w:rsidR="00E44043" w:rsidRPr="00E44043" w:rsidRDefault="00ED71BC" w:rsidP="00A94204">
      <w:pPr>
        <w:pStyle w:val="Heading1"/>
        <w:keepNext w:val="0"/>
        <w:widowControl w:val="0"/>
        <w:numPr>
          <w:ilvl w:val="0"/>
          <w:numId w:val="12"/>
        </w:numPr>
        <w:rPr>
          <w:color w:val="000000"/>
        </w:rPr>
      </w:pPr>
      <w:r>
        <w:rPr>
          <w:color w:val="000000"/>
        </w:rPr>
        <w:t>I</w:t>
      </w:r>
      <w:r w:rsidR="00C36D90" w:rsidRPr="007120D0">
        <w:rPr>
          <w:color w:val="000000"/>
        </w:rPr>
        <w:t>ntroduction</w:t>
      </w:r>
      <w:r w:rsidR="00503FD7">
        <w:rPr>
          <w:color w:val="000000"/>
        </w:rPr>
        <w:t xml:space="preserve"> and Background</w:t>
      </w:r>
      <w:r w:rsidR="00C36D90" w:rsidRPr="007120D0">
        <w:rPr>
          <w:color w:val="000000"/>
        </w:rPr>
        <w:t xml:space="preserve"> </w:t>
      </w:r>
    </w:p>
    <w:p w14:paraId="0D0E919E" w14:textId="2C331D75" w:rsidR="001D2FDE" w:rsidRDefault="006E536A" w:rsidP="00A94204">
      <w:pPr>
        <w:pStyle w:val="Heading2"/>
        <w:keepNext w:val="0"/>
        <w:widowControl w:val="0"/>
        <w:numPr>
          <w:ilvl w:val="1"/>
          <w:numId w:val="12"/>
        </w:numPr>
        <w:jc w:val="left"/>
        <w:rPr>
          <w:color w:val="000000"/>
        </w:rPr>
      </w:pPr>
      <w:r>
        <w:rPr>
          <w:color w:val="000000"/>
        </w:rPr>
        <w:t>In 2017 a</w:t>
      </w:r>
      <w:r w:rsidR="00F55C33">
        <w:rPr>
          <w:color w:val="000000"/>
        </w:rPr>
        <w:t xml:space="preserve"> </w:t>
      </w:r>
      <w:r w:rsidR="00E44043">
        <w:rPr>
          <w:color w:val="000000"/>
        </w:rPr>
        <w:t xml:space="preserve">review of Test Valley Borough </w:t>
      </w:r>
      <w:r>
        <w:rPr>
          <w:color w:val="000000"/>
        </w:rPr>
        <w:t xml:space="preserve">was </w:t>
      </w:r>
      <w:r w:rsidR="00F55C33">
        <w:rPr>
          <w:color w:val="000000"/>
        </w:rPr>
        <w:t>carried out by the Local Government Boundary Commission for England (LGBCE)</w:t>
      </w:r>
      <w:r w:rsidR="00386110">
        <w:rPr>
          <w:color w:val="000000"/>
        </w:rPr>
        <w:t>.  Following the review which came into effect following the Parish elections in 2019</w:t>
      </w:r>
      <w:r w:rsidR="001D2FDE">
        <w:rPr>
          <w:color w:val="000000"/>
        </w:rPr>
        <w:t>,</w:t>
      </w:r>
      <w:r w:rsidR="00386110">
        <w:rPr>
          <w:color w:val="000000"/>
        </w:rPr>
        <w:t xml:space="preserve"> there was an issue raised concerning Valley Park Parish which was warded under the 2017 Borough Ward Boundary Review and the Parish Council wishes to remove the wards and revert to a single unwarded parish council.</w:t>
      </w:r>
    </w:p>
    <w:p w14:paraId="3EB05BB5" w14:textId="79B14212" w:rsidR="005A7F4A" w:rsidRDefault="001D2FDE" w:rsidP="00A94204">
      <w:pPr>
        <w:pStyle w:val="Heading2"/>
        <w:keepNext w:val="0"/>
        <w:widowControl w:val="0"/>
        <w:numPr>
          <w:ilvl w:val="1"/>
          <w:numId w:val="12"/>
        </w:numPr>
        <w:jc w:val="left"/>
        <w:rPr>
          <w:color w:val="000000"/>
        </w:rPr>
      </w:pPr>
      <w:r>
        <w:rPr>
          <w:color w:val="000000"/>
        </w:rPr>
        <w:t xml:space="preserve">Terms of reference for a Community Governance Review to consider this issue were approved by full Council at its meeting of 26 January 2022. </w:t>
      </w:r>
    </w:p>
    <w:p w14:paraId="5C55CEA1" w14:textId="405170BC" w:rsidR="00D927AB" w:rsidRDefault="00D927AB" w:rsidP="00A94204">
      <w:pPr>
        <w:pStyle w:val="Heading2"/>
        <w:keepNext w:val="0"/>
        <w:widowControl w:val="0"/>
        <w:numPr>
          <w:ilvl w:val="1"/>
          <w:numId w:val="12"/>
        </w:numPr>
        <w:jc w:val="left"/>
        <w:rPr>
          <w:color w:val="000000"/>
        </w:rPr>
      </w:pPr>
      <w:r>
        <w:rPr>
          <w:color w:val="000000"/>
        </w:rPr>
        <w:t xml:space="preserve">A Consultation Process was carried out between </w:t>
      </w:r>
      <w:r w:rsidR="008E078A">
        <w:rPr>
          <w:color w:val="000000"/>
        </w:rPr>
        <w:t xml:space="preserve">8 April 2022 </w:t>
      </w:r>
      <w:r>
        <w:rPr>
          <w:color w:val="000000"/>
        </w:rPr>
        <w:t xml:space="preserve">and </w:t>
      </w:r>
      <w:r w:rsidR="008E078A">
        <w:rPr>
          <w:color w:val="000000"/>
        </w:rPr>
        <w:t>3 June 2022</w:t>
      </w:r>
      <w:r>
        <w:rPr>
          <w:color w:val="000000"/>
        </w:rPr>
        <w:t xml:space="preserve">, with the results being considered by the Community Governance Review Members’ Group. The Group </w:t>
      </w:r>
      <w:r w:rsidR="008E078A">
        <w:rPr>
          <w:color w:val="000000"/>
        </w:rPr>
        <w:t xml:space="preserve">have </w:t>
      </w:r>
      <w:r>
        <w:rPr>
          <w:color w:val="000000"/>
        </w:rPr>
        <w:t xml:space="preserve">proposed </w:t>
      </w:r>
      <w:r w:rsidR="00AC51B4">
        <w:rPr>
          <w:color w:val="000000"/>
        </w:rPr>
        <w:t>Final</w:t>
      </w:r>
      <w:r>
        <w:rPr>
          <w:color w:val="000000"/>
        </w:rPr>
        <w:t xml:space="preserve"> Recommendation</w:t>
      </w:r>
      <w:r w:rsidR="00AC51B4">
        <w:rPr>
          <w:color w:val="000000"/>
        </w:rPr>
        <w:t>s</w:t>
      </w:r>
      <w:r>
        <w:rPr>
          <w:color w:val="000000"/>
        </w:rPr>
        <w:t xml:space="preserve"> for changes</w:t>
      </w:r>
      <w:r w:rsidR="008E078A">
        <w:rPr>
          <w:color w:val="000000"/>
        </w:rPr>
        <w:t xml:space="preserve"> to the parish warding.</w:t>
      </w:r>
    </w:p>
    <w:p w14:paraId="5CF62906" w14:textId="621E6D97" w:rsidR="00E5581C" w:rsidRDefault="00D927AB" w:rsidP="00A94204">
      <w:pPr>
        <w:pStyle w:val="Heading2"/>
        <w:keepNext w:val="0"/>
        <w:widowControl w:val="0"/>
        <w:numPr>
          <w:ilvl w:val="1"/>
          <w:numId w:val="12"/>
        </w:numPr>
        <w:jc w:val="left"/>
        <w:rPr>
          <w:color w:val="000000"/>
        </w:rPr>
      </w:pPr>
      <w:r>
        <w:rPr>
          <w:color w:val="000000"/>
        </w:rPr>
        <w:t xml:space="preserve">The representations </w:t>
      </w:r>
      <w:r w:rsidR="00490643">
        <w:rPr>
          <w:color w:val="000000"/>
        </w:rPr>
        <w:t xml:space="preserve">received </w:t>
      </w:r>
      <w:r w:rsidRPr="00AF0C56">
        <w:rPr>
          <w:color w:val="000000"/>
        </w:rPr>
        <w:t xml:space="preserve">have been reviewed and </w:t>
      </w:r>
      <w:r>
        <w:rPr>
          <w:color w:val="000000"/>
        </w:rPr>
        <w:t xml:space="preserve">considered by the </w:t>
      </w:r>
      <w:r w:rsidRPr="00AF0C56">
        <w:rPr>
          <w:color w:val="000000"/>
        </w:rPr>
        <w:t>Community Governance Review Members Group</w:t>
      </w:r>
      <w:r>
        <w:rPr>
          <w:color w:val="000000"/>
        </w:rPr>
        <w:t xml:space="preserve">, which met on </w:t>
      </w:r>
      <w:r w:rsidR="00B82B40">
        <w:rPr>
          <w:color w:val="000000"/>
        </w:rPr>
        <w:t xml:space="preserve">8  </w:t>
      </w:r>
      <w:r w:rsidR="00B82B40" w:rsidRPr="00B82B40">
        <w:rPr>
          <w:color w:val="000000"/>
        </w:rPr>
        <w:t>J</w:t>
      </w:r>
      <w:r w:rsidRPr="00B82B40">
        <w:rPr>
          <w:color w:val="000000"/>
        </w:rPr>
        <w:t>uly</w:t>
      </w:r>
      <w:r w:rsidR="008E078A" w:rsidRPr="00B82B40">
        <w:rPr>
          <w:color w:val="000000"/>
        </w:rPr>
        <w:t xml:space="preserve"> 2022</w:t>
      </w:r>
      <w:r w:rsidRPr="00B82B40">
        <w:rPr>
          <w:color w:val="000000"/>
        </w:rPr>
        <w:t>.</w:t>
      </w:r>
      <w:r w:rsidRPr="00AF0C56">
        <w:rPr>
          <w:color w:val="000000"/>
        </w:rPr>
        <w:t xml:space="preserve"> Annex 1 summarises the representations received in respect of </w:t>
      </w:r>
      <w:r w:rsidR="008E078A">
        <w:rPr>
          <w:color w:val="000000"/>
        </w:rPr>
        <w:t>the consultation ,</w:t>
      </w:r>
      <w:r w:rsidRPr="00AF0C56">
        <w:rPr>
          <w:color w:val="000000"/>
        </w:rPr>
        <w:t xml:space="preserve"> the observations of the Community Governance Review Members Group which has considered the</w:t>
      </w:r>
      <w:r w:rsidR="008E078A">
        <w:rPr>
          <w:color w:val="000000"/>
        </w:rPr>
        <w:t xml:space="preserve"> proposal</w:t>
      </w:r>
      <w:r w:rsidRPr="00AF0C56">
        <w:rPr>
          <w:color w:val="000000"/>
        </w:rPr>
        <w:t xml:space="preserve">, </w:t>
      </w:r>
      <w:r w:rsidR="002C21DD">
        <w:rPr>
          <w:color w:val="000000"/>
        </w:rPr>
        <w:t xml:space="preserve">Electoral Arrangement Issues, </w:t>
      </w:r>
      <w:r w:rsidRPr="00AF0C56">
        <w:rPr>
          <w:color w:val="000000"/>
        </w:rPr>
        <w:t>and proposals for Final Recommendations arising from these</w:t>
      </w:r>
      <w:r w:rsidR="00E5581C">
        <w:rPr>
          <w:color w:val="000000"/>
        </w:rPr>
        <w:t>.</w:t>
      </w:r>
    </w:p>
    <w:p w14:paraId="2FD6CB24" w14:textId="4F9BBD6C" w:rsidR="00EB4FCF" w:rsidRDefault="00EB4FCF" w:rsidP="00A94204">
      <w:pPr>
        <w:pStyle w:val="Heading2"/>
        <w:keepNext w:val="0"/>
        <w:widowControl w:val="0"/>
        <w:numPr>
          <w:ilvl w:val="1"/>
          <w:numId w:val="12"/>
        </w:numPr>
        <w:jc w:val="left"/>
        <w:rPr>
          <w:color w:val="000000"/>
        </w:rPr>
      </w:pPr>
      <w:r>
        <w:rPr>
          <w:color w:val="000000"/>
        </w:rPr>
        <w:t xml:space="preserve">The next stage is for full Council to consider the proposals and approve Final  Recommendations, which must then be published, and brought to the attention of persons who may be interests in the Final Recommendations. </w:t>
      </w:r>
      <w:r w:rsidR="00572D9C">
        <w:rPr>
          <w:color w:val="000000"/>
        </w:rPr>
        <w:t>The publication of these Final Recommendations will conclude the CGR.</w:t>
      </w:r>
    </w:p>
    <w:p w14:paraId="5B4E432E" w14:textId="3213BBF7" w:rsidR="00AC51B4" w:rsidRDefault="00AC51B4" w:rsidP="00A94204">
      <w:pPr>
        <w:pStyle w:val="Heading2"/>
        <w:keepNext w:val="0"/>
        <w:widowControl w:val="0"/>
        <w:numPr>
          <w:ilvl w:val="1"/>
          <w:numId w:val="12"/>
        </w:numPr>
        <w:jc w:val="left"/>
        <w:rPr>
          <w:color w:val="000000"/>
        </w:rPr>
      </w:pPr>
      <w:r>
        <w:rPr>
          <w:color w:val="000000"/>
        </w:rPr>
        <w:t>If the proposed Final Recommendation is agreed, it will be necessary to apply to the LGBCE for its agreement (referred to in this report as “Consent”) to the changes to these “Protected Electoral Arrangements”. The Review is implemented by the making by the Borough Council of a formal Reorganisation Order, and such an Order can only include provision to change these Protected Electoral Arrangements if Consent is obtained from the LGBCE.</w:t>
      </w:r>
    </w:p>
    <w:p w14:paraId="2C0F10D1" w14:textId="666F75D6" w:rsidR="00A46E5B" w:rsidRDefault="00A46E5B" w:rsidP="00A94204">
      <w:pPr>
        <w:pStyle w:val="Heading2"/>
        <w:keepNext w:val="0"/>
        <w:widowControl w:val="0"/>
        <w:numPr>
          <w:ilvl w:val="1"/>
          <w:numId w:val="12"/>
        </w:numPr>
        <w:jc w:val="left"/>
        <w:rPr>
          <w:color w:val="000000"/>
        </w:rPr>
      </w:pPr>
      <w:r>
        <w:rPr>
          <w:color w:val="000000"/>
        </w:rPr>
        <w:t>Th</w:t>
      </w:r>
      <w:r w:rsidR="00572D9C">
        <w:rPr>
          <w:color w:val="000000"/>
        </w:rPr>
        <w:t>e</w:t>
      </w:r>
      <w:r>
        <w:rPr>
          <w:color w:val="000000"/>
        </w:rPr>
        <w:t xml:space="preserve"> decision </w:t>
      </w:r>
      <w:r w:rsidR="00572D9C">
        <w:rPr>
          <w:color w:val="000000"/>
        </w:rPr>
        <w:t xml:space="preserve">to give effect to the Final Recommendation </w:t>
      </w:r>
      <w:r>
        <w:rPr>
          <w:color w:val="000000"/>
        </w:rPr>
        <w:t>is then implemented by the Council making a formal Reorganisation Order, setting out the changes to be made and the date</w:t>
      </w:r>
      <w:r w:rsidR="002C21DD">
        <w:rPr>
          <w:color w:val="000000"/>
        </w:rPr>
        <w:t xml:space="preserve"> they will take effect</w:t>
      </w:r>
      <w:r>
        <w:rPr>
          <w:color w:val="000000"/>
        </w:rPr>
        <w:t xml:space="preserve">.  </w:t>
      </w:r>
    </w:p>
    <w:p w14:paraId="5D0880E3" w14:textId="77777777" w:rsidR="00562F32" w:rsidRDefault="00562F32" w:rsidP="00A94204">
      <w:pPr>
        <w:pStyle w:val="Heading2"/>
        <w:keepNext w:val="0"/>
        <w:widowControl w:val="0"/>
        <w:numPr>
          <w:ilvl w:val="0"/>
          <w:numId w:val="0"/>
        </w:numPr>
        <w:ind w:left="720"/>
        <w:jc w:val="left"/>
        <w:rPr>
          <w:color w:val="000000"/>
        </w:rPr>
      </w:pPr>
    </w:p>
    <w:p w14:paraId="2DF1F6E4" w14:textId="31437BA5" w:rsidR="00CD76AF" w:rsidRPr="00AF0C56" w:rsidRDefault="00CD76AF" w:rsidP="00A94204">
      <w:pPr>
        <w:pStyle w:val="Heading2"/>
        <w:keepNext w:val="0"/>
        <w:widowControl w:val="0"/>
        <w:numPr>
          <w:ilvl w:val="0"/>
          <w:numId w:val="0"/>
        </w:numPr>
        <w:ind w:left="720"/>
        <w:jc w:val="left"/>
        <w:rPr>
          <w:b/>
          <w:color w:val="000000"/>
        </w:rPr>
      </w:pPr>
      <w:r>
        <w:rPr>
          <w:b/>
          <w:color w:val="000000"/>
        </w:rPr>
        <w:t>Reorganisation Order</w:t>
      </w:r>
    </w:p>
    <w:p w14:paraId="3D7E2A8E" w14:textId="77777777" w:rsidR="00CD76AF" w:rsidRDefault="00CD76AF" w:rsidP="00A94204">
      <w:pPr>
        <w:pStyle w:val="Heading2"/>
        <w:keepNext w:val="0"/>
        <w:widowControl w:val="0"/>
        <w:numPr>
          <w:ilvl w:val="1"/>
          <w:numId w:val="12"/>
        </w:numPr>
        <w:jc w:val="left"/>
        <w:rPr>
          <w:color w:val="000000"/>
        </w:rPr>
      </w:pPr>
      <w:r>
        <w:rPr>
          <w:color w:val="000000"/>
        </w:rPr>
        <w:t xml:space="preserve">A Reorganisation Order, made by the Borough Council, is the legal instrument which brings into legal force the changes which are to be made. A model template will be used to draft this Order. </w:t>
      </w:r>
    </w:p>
    <w:p w14:paraId="51E98F54" w14:textId="3D41D99F" w:rsidR="00CD76AF" w:rsidRDefault="00CD76AF" w:rsidP="00A94204">
      <w:pPr>
        <w:pStyle w:val="Heading2"/>
        <w:keepNext w:val="0"/>
        <w:widowControl w:val="0"/>
        <w:numPr>
          <w:ilvl w:val="1"/>
          <w:numId w:val="12"/>
        </w:numPr>
        <w:jc w:val="left"/>
        <w:rPr>
          <w:color w:val="000000"/>
        </w:rPr>
      </w:pPr>
      <w:r>
        <w:rPr>
          <w:color w:val="000000"/>
        </w:rPr>
        <w:t xml:space="preserve">The </w:t>
      </w:r>
      <w:r w:rsidR="00A333D6">
        <w:rPr>
          <w:color w:val="000000"/>
        </w:rPr>
        <w:t xml:space="preserve">Reorganisation </w:t>
      </w:r>
      <w:r>
        <w:rPr>
          <w:color w:val="000000"/>
        </w:rPr>
        <w:t xml:space="preserve">Order will set out the changes, and the date these come into force. For administrative and financial purposes, Reorganisation Orders implementing CGRs should take effect from </w:t>
      </w:r>
      <w:r w:rsidRPr="00B82B40">
        <w:rPr>
          <w:color w:val="000000"/>
        </w:rPr>
        <w:t>1 April following</w:t>
      </w:r>
      <w:r>
        <w:rPr>
          <w:color w:val="000000"/>
        </w:rPr>
        <w:t xml:space="preserve"> the date on which it is made. Existing parish councillors for parishes which are affected by the Order remain as parish councillors until the May 20</w:t>
      </w:r>
      <w:r w:rsidR="005A1852">
        <w:rPr>
          <w:color w:val="000000"/>
        </w:rPr>
        <w:t>23</w:t>
      </w:r>
      <w:r>
        <w:rPr>
          <w:color w:val="000000"/>
        </w:rPr>
        <w:t xml:space="preserve"> elections, when parish councillors </w:t>
      </w:r>
      <w:r w:rsidR="002C21DD">
        <w:rPr>
          <w:color w:val="000000"/>
        </w:rPr>
        <w:t>will be</w:t>
      </w:r>
      <w:r>
        <w:rPr>
          <w:color w:val="000000"/>
        </w:rPr>
        <w:t xml:space="preserve"> elected to the parish council</w:t>
      </w:r>
      <w:r w:rsidR="002C21DD">
        <w:rPr>
          <w:color w:val="000000"/>
        </w:rPr>
        <w:t>s</w:t>
      </w:r>
      <w:r>
        <w:rPr>
          <w:color w:val="000000"/>
        </w:rPr>
        <w:t xml:space="preserve"> (as affected by the changes implemented by the Order). </w:t>
      </w:r>
    </w:p>
    <w:p w14:paraId="7CEE3688" w14:textId="651AFD0B" w:rsidR="00A333D6" w:rsidRDefault="00A333D6" w:rsidP="00A94204">
      <w:pPr>
        <w:pStyle w:val="Heading2"/>
        <w:keepNext w:val="0"/>
        <w:widowControl w:val="0"/>
        <w:numPr>
          <w:ilvl w:val="1"/>
          <w:numId w:val="12"/>
        </w:numPr>
        <w:jc w:val="left"/>
        <w:rPr>
          <w:color w:val="000000"/>
        </w:rPr>
      </w:pPr>
      <w:r>
        <w:rPr>
          <w:color w:val="000000"/>
        </w:rPr>
        <w:t>Once the Reorganisation Order has been made, it must be placed on deposit and made available for public inspection. In addition, various government departments and other parties must be notified and provided with a copy.</w:t>
      </w:r>
    </w:p>
    <w:p w14:paraId="7DC27CF5" w14:textId="3896FE82" w:rsidR="00D927AB" w:rsidRPr="00AF0C56" w:rsidRDefault="00A333D6" w:rsidP="00A94204">
      <w:pPr>
        <w:pStyle w:val="Heading1"/>
        <w:keepNext w:val="0"/>
        <w:widowControl w:val="0"/>
        <w:numPr>
          <w:ilvl w:val="0"/>
          <w:numId w:val="12"/>
        </w:numPr>
        <w:rPr>
          <w:color w:val="000000"/>
        </w:rPr>
      </w:pPr>
      <w:r>
        <w:rPr>
          <w:color w:val="000000"/>
        </w:rPr>
        <w:t>Outcome of Consultation Stage and Proposed Final Recommendations.</w:t>
      </w:r>
    </w:p>
    <w:p w14:paraId="5FD48459" w14:textId="2C96ABD1" w:rsidR="00F55C33" w:rsidRDefault="00503FD7" w:rsidP="00A94204">
      <w:pPr>
        <w:pStyle w:val="Heading2"/>
        <w:keepNext w:val="0"/>
        <w:widowControl w:val="0"/>
        <w:numPr>
          <w:ilvl w:val="1"/>
          <w:numId w:val="12"/>
        </w:numPr>
        <w:jc w:val="left"/>
        <w:rPr>
          <w:color w:val="000000"/>
        </w:rPr>
      </w:pPr>
      <w:r>
        <w:rPr>
          <w:color w:val="000000"/>
        </w:rPr>
        <w:t xml:space="preserve">This report set out the results of </w:t>
      </w:r>
      <w:r w:rsidR="0003351F">
        <w:rPr>
          <w:color w:val="000000"/>
        </w:rPr>
        <w:t xml:space="preserve">the </w:t>
      </w:r>
      <w:r w:rsidR="00D62A63">
        <w:rPr>
          <w:color w:val="000000"/>
        </w:rPr>
        <w:t>Consultation Stage</w:t>
      </w:r>
      <w:r>
        <w:rPr>
          <w:color w:val="000000"/>
        </w:rPr>
        <w:t xml:space="preserve">, and </w:t>
      </w:r>
      <w:r w:rsidR="00D62A63">
        <w:rPr>
          <w:color w:val="000000"/>
        </w:rPr>
        <w:t xml:space="preserve">in the light of this </w:t>
      </w:r>
      <w:r>
        <w:rPr>
          <w:color w:val="000000"/>
        </w:rPr>
        <w:t>identifies proposals for parish arrangements</w:t>
      </w:r>
      <w:r w:rsidR="00D62A63">
        <w:rPr>
          <w:color w:val="000000"/>
        </w:rPr>
        <w:t>, which are set out as proposed Final Recommendations.</w:t>
      </w:r>
      <w:r>
        <w:rPr>
          <w:color w:val="000000"/>
        </w:rPr>
        <w:t xml:space="preserve"> </w:t>
      </w:r>
    </w:p>
    <w:p w14:paraId="7CD15506" w14:textId="2E55D308" w:rsidR="00524020" w:rsidRPr="00B82B40" w:rsidRDefault="006235C0" w:rsidP="00A94204">
      <w:pPr>
        <w:pStyle w:val="Heading2"/>
        <w:keepNext w:val="0"/>
        <w:widowControl w:val="0"/>
        <w:numPr>
          <w:ilvl w:val="1"/>
          <w:numId w:val="12"/>
        </w:numPr>
        <w:jc w:val="left"/>
        <w:rPr>
          <w:color w:val="000000"/>
        </w:rPr>
      </w:pPr>
      <w:r w:rsidRPr="00B82B40">
        <w:rPr>
          <w:color w:val="000000"/>
        </w:rPr>
        <w:t>Annex 1</w:t>
      </w:r>
      <w:r w:rsidR="002174C1" w:rsidRPr="00B82B40">
        <w:rPr>
          <w:color w:val="000000"/>
        </w:rPr>
        <w:t xml:space="preserve"> sets out the summary of the issue and representations </w:t>
      </w:r>
      <w:r w:rsidR="00AC51B4" w:rsidRPr="00B82B40">
        <w:rPr>
          <w:color w:val="000000"/>
        </w:rPr>
        <w:t>received,</w:t>
      </w:r>
      <w:r w:rsidR="00DB26BF" w:rsidRPr="00B82B40">
        <w:rPr>
          <w:color w:val="000000"/>
        </w:rPr>
        <w:t xml:space="preserve"> </w:t>
      </w:r>
      <w:r w:rsidR="002174C1" w:rsidRPr="00B82B40">
        <w:rPr>
          <w:color w:val="000000"/>
        </w:rPr>
        <w:t>followed by the observations of the Members Group</w:t>
      </w:r>
      <w:r w:rsidR="00B82B40" w:rsidRPr="00B82B40">
        <w:rPr>
          <w:color w:val="000000"/>
        </w:rPr>
        <w:t xml:space="preserve">, and </w:t>
      </w:r>
      <w:r w:rsidR="00524020" w:rsidRPr="00B82B40">
        <w:rPr>
          <w:color w:val="000000"/>
        </w:rPr>
        <w:t>the proposed Final Recommendation</w:t>
      </w:r>
      <w:r w:rsidR="00B82B40">
        <w:rPr>
          <w:color w:val="000000"/>
        </w:rPr>
        <w:t>s</w:t>
      </w:r>
      <w:r w:rsidR="00524020" w:rsidRPr="00B82B40">
        <w:rPr>
          <w:color w:val="000000"/>
        </w:rPr>
        <w:t xml:space="preserve"> as agreed by the Members Group</w:t>
      </w:r>
      <w:r w:rsidR="002174C1" w:rsidRPr="00B82B40">
        <w:rPr>
          <w:color w:val="000000"/>
        </w:rPr>
        <w:t>.</w:t>
      </w:r>
    </w:p>
    <w:p w14:paraId="7E1560CF" w14:textId="77777777" w:rsidR="004C6D48" w:rsidRDefault="00C36D90" w:rsidP="00A94204">
      <w:pPr>
        <w:pStyle w:val="Heading1"/>
        <w:keepNext w:val="0"/>
        <w:widowControl w:val="0"/>
        <w:rPr>
          <w:color w:val="000000"/>
        </w:rPr>
      </w:pPr>
      <w:r w:rsidRPr="004C6D48">
        <w:rPr>
          <w:color w:val="000000"/>
        </w:rPr>
        <w:t>Corporate Objectives and Priorities</w:t>
      </w:r>
    </w:p>
    <w:p w14:paraId="7E1560D0" w14:textId="77777777" w:rsidR="004C6D48" w:rsidRDefault="004C6D48" w:rsidP="00A94204">
      <w:pPr>
        <w:pStyle w:val="Heading2"/>
        <w:keepNext w:val="0"/>
        <w:widowControl w:val="0"/>
        <w:numPr>
          <w:ilvl w:val="1"/>
          <w:numId w:val="12"/>
        </w:numPr>
        <w:jc w:val="left"/>
        <w:rPr>
          <w:color w:val="000000"/>
        </w:rPr>
      </w:pPr>
      <w:r w:rsidRPr="004C6D48">
        <w:rPr>
          <w:color w:val="000000"/>
        </w:rPr>
        <w:t>The conduct of a Community Governance Review is one of the Council’s Corporate Action Plan projects</w:t>
      </w:r>
      <w:r>
        <w:rPr>
          <w:color w:val="000000"/>
        </w:rPr>
        <w:t>.</w:t>
      </w:r>
    </w:p>
    <w:p w14:paraId="7E1560D1" w14:textId="42C47C11" w:rsidR="004C6D48" w:rsidRPr="00A85574" w:rsidRDefault="004C6D48" w:rsidP="00A94204">
      <w:pPr>
        <w:pStyle w:val="Heading2"/>
        <w:keepNext w:val="0"/>
        <w:widowControl w:val="0"/>
        <w:numPr>
          <w:ilvl w:val="1"/>
          <w:numId w:val="12"/>
        </w:numPr>
        <w:jc w:val="left"/>
        <w:rPr>
          <w:color w:val="000000"/>
        </w:rPr>
      </w:pPr>
      <w:r w:rsidRPr="00A85574">
        <w:rPr>
          <w:color w:val="000000"/>
        </w:rPr>
        <w:t xml:space="preserve">The </w:t>
      </w:r>
      <w:r w:rsidR="00F077DC">
        <w:rPr>
          <w:color w:val="000000"/>
        </w:rPr>
        <w:t>CGR</w:t>
      </w:r>
      <w:r w:rsidR="00F077DC" w:rsidRPr="00A85574">
        <w:rPr>
          <w:color w:val="000000"/>
        </w:rPr>
        <w:t xml:space="preserve"> </w:t>
      </w:r>
      <w:r w:rsidRPr="00A85574">
        <w:rPr>
          <w:color w:val="000000"/>
        </w:rPr>
        <w:t>will seek to ensure that community governance in Test Valley reflects the identities and interests of local communities, and is effective and</w:t>
      </w:r>
      <w:r w:rsidR="00A85574" w:rsidRPr="00A85574">
        <w:rPr>
          <w:color w:val="000000"/>
        </w:rPr>
        <w:t xml:space="preserve"> </w:t>
      </w:r>
      <w:r w:rsidRPr="00A85574">
        <w:rPr>
          <w:color w:val="000000"/>
        </w:rPr>
        <w:t>convenient.</w:t>
      </w:r>
      <w:r w:rsidR="001F35F4" w:rsidRPr="00A85574">
        <w:rPr>
          <w:color w:val="000000"/>
        </w:rPr>
        <w:t xml:space="preserve"> </w:t>
      </w:r>
    </w:p>
    <w:p w14:paraId="7E1560D2" w14:textId="54A52456" w:rsidR="00A85574" w:rsidRDefault="00C36D90" w:rsidP="00A94204">
      <w:pPr>
        <w:pStyle w:val="Heading1"/>
        <w:keepNext w:val="0"/>
        <w:widowControl w:val="0"/>
        <w:rPr>
          <w:b w:val="0"/>
          <w:color w:val="000000"/>
        </w:rPr>
      </w:pPr>
      <w:r w:rsidRPr="007120D0">
        <w:rPr>
          <w:color w:val="000000"/>
        </w:rPr>
        <w:t>Consultations/Communications</w:t>
      </w:r>
      <w:r w:rsidR="001F35F4" w:rsidRPr="007120D0">
        <w:rPr>
          <w:color w:val="000000"/>
        </w:rPr>
        <w:t xml:space="preserve"> </w:t>
      </w:r>
    </w:p>
    <w:p w14:paraId="310C96BD" w14:textId="25AD4293" w:rsidR="00AE784B" w:rsidRDefault="00A85574" w:rsidP="00A94204">
      <w:pPr>
        <w:pStyle w:val="Heading2"/>
        <w:keepNext w:val="0"/>
        <w:widowControl w:val="0"/>
        <w:jc w:val="left"/>
      </w:pPr>
      <w:r>
        <w:t xml:space="preserve">As noted above, the period of consultation ran for </w:t>
      </w:r>
      <w:r w:rsidR="000403D7">
        <w:t>8</w:t>
      </w:r>
      <w:r>
        <w:t xml:space="preserve"> weeks from </w:t>
      </w:r>
      <w:r w:rsidR="000403D7">
        <w:t>8 April – 3 June 2022.</w:t>
      </w:r>
      <w:r>
        <w:t xml:space="preserve"> Th</w:t>
      </w:r>
      <w:r w:rsidR="0086667B">
        <w:t xml:space="preserve">e </w:t>
      </w:r>
      <w:r>
        <w:t xml:space="preserve">consultation </w:t>
      </w:r>
      <w:r w:rsidR="0086667B">
        <w:t xml:space="preserve">invited respondents to submit </w:t>
      </w:r>
      <w:r>
        <w:t xml:space="preserve">proposals on changes to </w:t>
      </w:r>
      <w:r w:rsidR="000403D7">
        <w:t>the existing parish warding</w:t>
      </w:r>
      <w:r>
        <w:t>.</w:t>
      </w:r>
      <w:r w:rsidR="0086667B">
        <w:t xml:space="preserve"> </w:t>
      </w:r>
      <w:r w:rsidR="000403D7">
        <w:t xml:space="preserve"> All Parish clerks and Chairmen were invited to respond as well as all Borough Councillors</w:t>
      </w:r>
      <w:r w:rsidR="00C82A43">
        <w:t>, County Councillors</w:t>
      </w:r>
      <w:r w:rsidR="000403D7">
        <w:t xml:space="preserve">, </w:t>
      </w:r>
      <w:r w:rsidR="00C82A43">
        <w:t xml:space="preserve">Chief Executive of Hampshire County Council, Caroline Nokes MP, Kit Malthouse MP, the Chairmen of the Test Valley Association of Town and Parish Councils and the Hampshire Association of Town and Parish Councils.  </w:t>
      </w:r>
    </w:p>
    <w:p w14:paraId="4DDDBAEE" w14:textId="719D8422" w:rsidR="00AE784B" w:rsidRDefault="00AE784B" w:rsidP="00A94204">
      <w:pPr>
        <w:pStyle w:val="Heading2"/>
        <w:keepNext w:val="0"/>
        <w:widowControl w:val="0"/>
        <w:jc w:val="left"/>
      </w:pPr>
      <w:r>
        <w:t xml:space="preserve">A dedicated page on the Council’s website was set up to allow individuals to find out information about the </w:t>
      </w:r>
      <w:r w:rsidR="00F077DC">
        <w:t xml:space="preserve">CGR </w:t>
      </w:r>
      <w:r>
        <w:t xml:space="preserve">and to participate themselves, and news releases and social media were also used to publicise the </w:t>
      </w:r>
      <w:r w:rsidR="00F077DC">
        <w:t>CGR</w:t>
      </w:r>
      <w:r>
        <w:t>.</w:t>
      </w:r>
    </w:p>
    <w:p w14:paraId="42E30B94" w14:textId="77777777" w:rsidR="00A94204" w:rsidRDefault="00A94204" w:rsidP="00A94204">
      <w:pPr>
        <w:pStyle w:val="Heading2"/>
        <w:keepNext w:val="0"/>
        <w:widowControl w:val="0"/>
        <w:numPr>
          <w:ilvl w:val="0"/>
          <w:numId w:val="0"/>
        </w:numPr>
        <w:ind w:left="720"/>
        <w:jc w:val="left"/>
      </w:pPr>
    </w:p>
    <w:p w14:paraId="7E1560D5" w14:textId="236955C3" w:rsidR="006C0700" w:rsidRDefault="00C82A43" w:rsidP="00A94204">
      <w:pPr>
        <w:pStyle w:val="Heading2"/>
        <w:keepNext w:val="0"/>
        <w:widowControl w:val="0"/>
        <w:spacing w:before="160"/>
        <w:jc w:val="left"/>
      </w:pPr>
      <w:r>
        <w:t>5</w:t>
      </w:r>
      <w:r w:rsidR="00A85574">
        <w:t xml:space="preserve"> responses were received during the </w:t>
      </w:r>
      <w:r w:rsidR="00984DB4">
        <w:t>C</w:t>
      </w:r>
      <w:r w:rsidR="00A85574">
        <w:t xml:space="preserve">onsultation period. </w:t>
      </w:r>
      <w:r w:rsidR="006C0700">
        <w:t xml:space="preserve">The representations received within the </w:t>
      </w:r>
      <w:r w:rsidR="00984DB4">
        <w:t>C</w:t>
      </w:r>
      <w:r w:rsidR="006C0700">
        <w:t xml:space="preserve">onsultation period </w:t>
      </w:r>
      <w:r w:rsidR="00984DB4">
        <w:t>were</w:t>
      </w:r>
      <w:r w:rsidR="006C0700">
        <w:t xml:space="preserve"> analysed and assessed by officers, and </w:t>
      </w:r>
      <w:r w:rsidR="00984DB4">
        <w:t>were also</w:t>
      </w:r>
      <w:r w:rsidR="006C0700">
        <w:t xml:space="preserve"> considered by the Community Governance Review Members Group. The representations were </w:t>
      </w:r>
      <w:r w:rsidR="006C15FD">
        <w:t>wholly</w:t>
      </w:r>
      <w:r>
        <w:t xml:space="preserve"> in support of the proposal to </w:t>
      </w:r>
      <w:r>
        <w:rPr>
          <w:color w:val="000000"/>
        </w:rPr>
        <w:t>deward and revert to a single unwarded parish council</w:t>
      </w:r>
      <w:r>
        <w:t>.</w:t>
      </w:r>
    </w:p>
    <w:p w14:paraId="7E1560DA" w14:textId="35DC0A4E" w:rsidR="001F35F4" w:rsidRDefault="00C82A43" w:rsidP="00A94204">
      <w:pPr>
        <w:pStyle w:val="Heading1"/>
        <w:keepNext w:val="0"/>
        <w:widowControl w:val="0"/>
        <w:spacing w:before="160"/>
        <w:rPr>
          <w:color w:val="000000"/>
        </w:rPr>
      </w:pPr>
      <w:r>
        <w:rPr>
          <w:color w:val="000000"/>
        </w:rPr>
        <w:t>R</w:t>
      </w:r>
      <w:r w:rsidR="00C36D90" w:rsidRPr="007120D0">
        <w:rPr>
          <w:color w:val="000000"/>
        </w:rPr>
        <w:t xml:space="preserve">esource Implications </w:t>
      </w:r>
    </w:p>
    <w:p w14:paraId="5D2FB421" w14:textId="558418C4" w:rsidR="00AE784B" w:rsidRDefault="00AE784B" w:rsidP="00A94204">
      <w:pPr>
        <w:pStyle w:val="Heading2"/>
        <w:keepNext w:val="0"/>
        <w:widowControl w:val="0"/>
        <w:spacing w:before="160"/>
        <w:jc w:val="left"/>
      </w:pPr>
      <w:r>
        <w:t>The costs of carrying out the</w:t>
      </w:r>
      <w:r w:rsidR="00F077DC">
        <w:t xml:space="preserve"> CGR</w:t>
      </w:r>
      <w:r>
        <w:t xml:space="preserve"> are primarily officer time in inviting representations, considering the representations, formulating appropriate Final Recommendations, and making a Reorganisation Order to implement the Final Recommendations. </w:t>
      </w:r>
    </w:p>
    <w:p w14:paraId="7E1560DB" w14:textId="41E3AF23" w:rsidR="00D62D32" w:rsidRDefault="00C36D90" w:rsidP="00A94204">
      <w:pPr>
        <w:pStyle w:val="Heading1"/>
        <w:keepNext w:val="0"/>
        <w:widowControl w:val="0"/>
        <w:spacing w:before="160"/>
        <w:rPr>
          <w:color w:val="000000"/>
        </w:rPr>
      </w:pPr>
      <w:r w:rsidRPr="007120D0">
        <w:rPr>
          <w:color w:val="000000"/>
        </w:rPr>
        <w:t xml:space="preserve">Legal Implications </w:t>
      </w:r>
    </w:p>
    <w:p w14:paraId="7447DAC6" w14:textId="77777777" w:rsidR="009A7F13" w:rsidRDefault="00631F1C" w:rsidP="00A94204">
      <w:pPr>
        <w:pStyle w:val="Heading2"/>
        <w:keepNext w:val="0"/>
        <w:widowControl w:val="0"/>
        <w:spacing w:before="160"/>
        <w:jc w:val="left"/>
      </w:pPr>
      <w:r>
        <w:t xml:space="preserve">Guidance on undertaking CGRs </w:t>
      </w:r>
      <w:r w:rsidR="00ED71BC">
        <w:t>was</w:t>
      </w:r>
      <w:r>
        <w:t xml:space="preserve"> issued in 2010 jointly by the Department for Communities and Local Government and the LGBCE. This report takes account of that Guidance</w:t>
      </w:r>
      <w:r w:rsidR="009A7F13">
        <w:t>, which is available at the following link:-</w:t>
      </w:r>
    </w:p>
    <w:p w14:paraId="598747FB" w14:textId="3148155E" w:rsidR="00631F1C" w:rsidRDefault="00A94204" w:rsidP="00A94204">
      <w:pPr>
        <w:pStyle w:val="Heading2"/>
        <w:keepNext w:val="0"/>
        <w:widowControl w:val="0"/>
        <w:numPr>
          <w:ilvl w:val="0"/>
          <w:numId w:val="0"/>
        </w:numPr>
        <w:spacing w:before="160"/>
        <w:ind w:left="720"/>
      </w:pPr>
      <w:hyperlink r:id="rId11" w:history="1">
        <w:r w:rsidR="009A7F13" w:rsidRPr="003A7B14">
          <w:rPr>
            <w:rStyle w:val="Hyperlink"/>
          </w:rPr>
          <w:t>https://www.gov.uk/government/publications/community-governance-reviews-guidance</w:t>
        </w:r>
      </w:hyperlink>
    </w:p>
    <w:p w14:paraId="7E1560DC" w14:textId="7E5A7DF5" w:rsidR="002215F9" w:rsidRDefault="00D62D32" w:rsidP="00A94204">
      <w:pPr>
        <w:pStyle w:val="Heading2"/>
        <w:keepNext w:val="0"/>
        <w:widowControl w:val="0"/>
        <w:spacing w:before="160"/>
        <w:jc w:val="left"/>
      </w:pPr>
      <w:r>
        <w:t>In undertaking a CGR, the Borough Council has a number of statutory duties, set out in the Local Government and Public Involvement in Health Act 2007 (</w:t>
      </w:r>
      <w:r w:rsidR="00627578">
        <w:t>the Act</w:t>
      </w:r>
      <w:r>
        <w:t xml:space="preserve">). Under Section 93(3) of the Act, the Council must consult local government electors for the area under review (i.e. all local government electors in the </w:t>
      </w:r>
      <w:r w:rsidR="00C45EAF">
        <w:t>Parish</w:t>
      </w:r>
      <w:r>
        <w:t xml:space="preserve"> in this case) and any other person </w:t>
      </w:r>
      <w:r w:rsidR="002215F9">
        <w:t xml:space="preserve">or body (including a local authority) which appears to the Borough Council to have an interest in the </w:t>
      </w:r>
      <w:r w:rsidR="009A7F13">
        <w:t>R</w:t>
      </w:r>
      <w:r w:rsidR="002215F9">
        <w:t xml:space="preserve">eview. This was complied with as set </w:t>
      </w:r>
      <w:r w:rsidR="002215F9" w:rsidRPr="00631F1C">
        <w:t>out in Section 3 above</w:t>
      </w:r>
      <w:r w:rsidR="002215F9">
        <w:t xml:space="preserve">.  </w:t>
      </w:r>
    </w:p>
    <w:p w14:paraId="6175A469" w14:textId="7E5F34E5" w:rsidR="00AC35B9" w:rsidRPr="00562F32" w:rsidRDefault="00D62D32" w:rsidP="00A94204">
      <w:pPr>
        <w:pStyle w:val="Heading2"/>
        <w:keepNext w:val="0"/>
        <w:widowControl w:val="0"/>
        <w:spacing w:before="180"/>
        <w:jc w:val="left"/>
      </w:pPr>
      <w:r w:rsidRPr="00562F32">
        <w:t>Under Section 93(4) of the</w:t>
      </w:r>
      <w:r w:rsidR="002215F9" w:rsidRPr="00562F32">
        <w:t xml:space="preserve"> Act, </w:t>
      </w:r>
      <w:r w:rsidR="002215F9" w:rsidRPr="00562F32">
        <w:rPr>
          <w:b/>
        </w:rPr>
        <w:t xml:space="preserve">the Borough Council must </w:t>
      </w:r>
      <w:r w:rsidR="00AC35B9" w:rsidRPr="00562F32">
        <w:rPr>
          <w:b/>
        </w:rPr>
        <w:t>have regard to the need to secure that community governance within the area under review:-</w:t>
      </w:r>
    </w:p>
    <w:p w14:paraId="7E1560DD" w14:textId="57D40DF0" w:rsidR="00D62D32" w:rsidRPr="00562F32" w:rsidRDefault="00AC35B9" w:rsidP="00A94204">
      <w:pPr>
        <w:pStyle w:val="Heading4"/>
        <w:keepNext w:val="0"/>
        <w:widowControl w:val="0"/>
        <w:tabs>
          <w:tab w:val="clear" w:pos="1361"/>
          <w:tab w:val="num" w:pos="1418"/>
        </w:tabs>
        <w:ind w:left="1418" w:hanging="698"/>
        <w:rPr>
          <w:b/>
        </w:rPr>
      </w:pPr>
      <w:r w:rsidRPr="00562F32">
        <w:rPr>
          <w:b/>
        </w:rPr>
        <w:t>reflects the identities and interests of the community in that area, and</w:t>
      </w:r>
    </w:p>
    <w:p w14:paraId="257D2297" w14:textId="17489DA4" w:rsidR="00AC35B9" w:rsidRPr="00562F32" w:rsidRDefault="00AC35B9" w:rsidP="00A94204">
      <w:pPr>
        <w:pStyle w:val="Heading4"/>
        <w:keepNext w:val="0"/>
        <w:widowControl w:val="0"/>
        <w:tabs>
          <w:tab w:val="clear" w:pos="1361"/>
          <w:tab w:val="num" w:pos="1418"/>
        </w:tabs>
        <w:ind w:left="1418" w:hanging="698"/>
        <w:jc w:val="left"/>
        <w:rPr>
          <w:b/>
        </w:rPr>
      </w:pPr>
      <w:r w:rsidRPr="00562F32">
        <w:rPr>
          <w:b/>
        </w:rPr>
        <w:t>is effective and convenient.</w:t>
      </w:r>
    </w:p>
    <w:p w14:paraId="1148639A" w14:textId="77777777" w:rsidR="00AC35B9" w:rsidRDefault="00AC35B9" w:rsidP="00A94204">
      <w:pPr>
        <w:pStyle w:val="Heading2"/>
        <w:keepNext w:val="0"/>
        <w:widowControl w:val="0"/>
        <w:numPr>
          <w:ilvl w:val="0"/>
          <w:numId w:val="0"/>
        </w:numPr>
        <w:spacing w:before="140"/>
        <w:ind w:left="720"/>
        <w:jc w:val="left"/>
      </w:pPr>
      <w:r>
        <w:t>These are therefore the key tests that must be applied when considering representations and proposals as part of the CGR.</w:t>
      </w:r>
    </w:p>
    <w:p w14:paraId="2829A66B" w14:textId="63878586" w:rsidR="00AC35B9" w:rsidRDefault="00AC35B9" w:rsidP="00A94204">
      <w:pPr>
        <w:pStyle w:val="Heading2"/>
        <w:keepNext w:val="0"/>
        <w:widowControl w:val="0"/>
        <w:spacing w:before="140"/>
        <w:jc w:val="left"/>
      </w:pPr>
      <w:r>
        <w:t xml:space="preserve">Under Section 93(5) of the Act, the Council must take account of other arrangements (other than e.g. parish councils) that have already been made, or could be made, for the purposes of community representation or community engagement in the area under review. The </w:t>
      </w:r>
      <w:r w:rsidR="00EA4A47">
        <w:t xml:space="preserve">DCLG/LGBCE </w:t>
      </w:r>
      <w:r>
        <w:t xml:space="preserve">Guidance refers to various examples of “alternative” arrangements, such as area committees, area forums and residents’ </w:t>
      </w:r>
      <w:r w:rsidR="00720AF7">
        <w:t>associations</w:t>
      </w:r>
      <w:r w:rsidR="009A7F13">
        <w:t>,</w:t>
      </w:r>
      <w:r>
        <w:t xml:space="preserve"> although it recognises that parish councils are distinct from such bodies in that they are a democratically</w:t>
      </w:r>
      <w:r w:rsidR="009A7F13">
        <w:t>-</w:t>
      </w:r>
      <w:r>
        <w:t xml:space="preserve">elected tier of local government. </w:t>
      </w:r>
      <w:r w:rsidR="0093657B">
        <w:t xml:space="preserve">Possible alternative arrangements are particularly relevant where there is no existing parish council, or where there are concerns about the effectiveness of an existing parish council (as in such situations other arrangements may be able to provide better overall governance in accordance with the Section 93(4) tests </w:t>
      </w:r>
      <w:r w:rsidR="009A7F13">
        <w:t xml:space="preserve">set out </w:t>
      </w:r>
      <w:r w:rsidR="0093657B">
        <w:t xml:space="preserve">in </w:t>
      </w:r>
      <w:r w:rsidR="00EA4A47" w:rsidRPr="00EA4A47">
        <w:t xml:space="preserve">paragraph </w:t>
      </w:r>
      <w:r w:rsidR="00EF020A">
        <w:t>7</w:t>
      </w:r>
      <w:r w:rsidR="00ED71BC">
        <w:t>.3</w:t>
      </w:r>
      <w:r w:rsidR="0093657B">
        <w:t xml:space="preserve"> above</w:t>
      </w:r>
      <w:r w:rsidR="009A7F13">
        <w:t>)</w:t>
      </w:r>
      <w:r w:rsidR="0093657B">
        <w:t>.</w:t>
      </w:r>
    </w:p>
    <w:p w14:paraId="2DFE384E" w14:textId="22C71DBF" w:rsidR="005A7F4A" w:rsidRDefault="005A7F4A" w:rsidP="00A94204">
      <w:pPr>
        <w:pStyle w:val="Heading2"/>
        <w:keepNext w:val="0"/>
        <w:widowControl w:val="0"/>
        <w:jc w:val="left"/>
      </w:pPr>
      <w:r>
        <w:t xml:space="preserve">Government guidance confirms that </w:t>
      </w:r>
      <w:r w:rsidR="00ED71BC">
        <w:t xml:space="preserve">the </w:t>
      </w:r>
      <w:r>
        <w:t xml:space="preserve">Government is seeking to help create cohesive, attractive and economically vibrant local communities, building on the Government’s </w:t>
      </w:r>
      <w:r w:rsidR="009A7F13">
        <w:t>‘</w:t>
      </w:r>
      <w:r>
        <w:t>Sustainable Communities’ strategy. Central to this concept is community cohesion. The impact of community governance on community cohesion is an issue to be taken into account when taking decisions about community governance arrangements.</w:t>
      </w:r>
    </w:p>
    <w:p w14:paraId="258BF876" w14:textId="2324E8B1" w:rsidR="00650D0F" w:rsidRDefault="0093657B" w:rsidP="00A94204">
      <w:pPr>
        <w:pStyle w:val="Heading2"/>
        <w:keepNext w:val="0"/>
        <w:widowControl w:val="0"/>
        <w:jc w:val="left"/>
      </w:pPr>
      <w:r>
        <w:t xml:space="preserve">Finally, Section 93(6) requires the Council to take into account any representations received in connection with the </w:t>
      </w:r>
      <w:r w:rsidR="00F077DC">
        <w:t>CGR</w:t>
      </w:r>
      <w:r>
        <w:t>.</w:t>
      </w:r>
      <w:r w:rsidR="00146DF3">
        <w:t xml:space="preserve"> It is reasonable to set a time period for representations to be made, in order to allow them to be properly considered. </w:t>
      </w:r>
      <w:r w:rsidR="0003351F">
        <w:t xml:space="preserve">here late representations were received after the close of the Consultation period, </w:t>
      </w:r>
      <w:r w:rsidR="007C4E68">
        <w:t>o</w:t>
      </w:r>
      <w:r w:rsidR="007C4E68" w:rsidRPr="00146DF3">
        <w:t xml:space="preserve">fficers </w:t>
      </w:r>
      <w:r w:rsidR="0003351F">
        <w:t xml:space="preserve">wrote </w:t>
      </w:r>
      <w:r w:rsidR="007C4E68" w:rsidRPr="00146DF3">
        <w:t>to the</w:t>
      </w:r>
      <w:r w:rsidR="007C4E68">
        <w:t xml:space="preserve">se </w:t>
      </w:r>
      <w:r w:rsidR="007C4E68" w:rsidRPr="00146DF3">
        <w:t xml:space="preserve">respondents </w:t>
      </w:r>
      <w:r w:rsidR="0003351F">
        <w:t xml:space="preserve">after publication of </w:t>
      </w:r>
      <w:r w:rsidR="007C4E68" w:rsidRPr="00146DF3">
        <w:t>the Draft Recommendations, inviting them to review the Draft Recommendations and resubmit their representations in the light of these</w:t>
      </w:r>
      <w:r w:rsidR="00650D0F">
        <w:t>.</w:t>
      </w:r>
      <w:r w:rsidR="0003351F">
        <w:t xml:space="preserve"> </w:t>
      </w:r>
    </w:p>
    <w:p w14:paraId="04748240" w14:textId="77777777" w:rsidR="00633648" w:rsidRPr="00633648" w:rsidRDefault="00633648" w:rsidP="00A94204">
      <w:pPr>
        <w:pStyle w:val="Heading1"/>
        <w:keepNext w:val="0"/>
        <w:widowControl w:val="0"/>
        <w:rPr>
          <w:b w:val="0"/>
          <w:color w:val="000000"/>
        </w:rPr>
      </w:pPr>
      <w:r>
        <w:rPr>
          <w:color w:val="000000"/>
        </w:rPr>
        <w:t>Next Steps</w:t>
      </w:r>
    </w:p>
    <w:p w14:paraId="13148D17" w14:textId="38E78B9A" w:rsidR="00AE784B" w:rsidRDefault="00AE784B" w:rsidP="00A94204">
      <w:pPr>
        <w:pStyle w:val="Heading2"/>
        <w:keepNext w:val="0"/>
        <w:widowControl w:val="0"/>
        <w:jc w:val="left"/>
      </w:pPr>
      <w:r>
        <w:t xml:space="preserve">Having started the CGR, the Council must now </w:t>
      </w:r>
      <w:r w:rsidR="0003351F">
        <w:t xml:space="preserve">decide </w:t>
      </w:r>
      <w:r>
        <w:t>Final Recommendations</w:t>
      </w:r>
      <w:r w:rsidR="00EF020A">
        <w:t xml:space="preserve"> on </w:t>
      </w:r>
      <w:r w:rsidR="00AD3F81">
        <w:t>the warding of Valley Park parish</w:t>
      </w:r>
      <w:r w:rsidR="00EF020A">
        <w:t xml:space="preserve"> from the CGR. </w:t>
      </w:r>
    </w:p>
    <w:p w14:paraId="2E445365" w14:textId="02501CE8" w:rsidR="00AE784B" w:rsidRDefault="00EF020A" w:rsidP="00A94204">
      <w:pPr>
        <w:pStyle w:val="Heading2"/>
        <w:keepNext w:val="0"/>
        <w:widowControl w:val="0"/>
        <w:jc w:val="left"/>
      </w:pPr>
      <w:r>
        <w:t xml:space="preserve">Proposed Final </w:t>
      </w:r>
      <w:r w:rsidR="00AE784B">
        <w:t>Recommendations are set out in Annex 1</w:t>
      </w:r>
      <w:r w:rsidR="009A7F13">
        <w:t>,</w:t>
      </w:r>
      <w:r w:rsidR="00AE784B">
        <w:t xml:space="preserve"> wh</w:t>
      </w:r>
      <w:r w:rsidR="00720AF7">
        <w:t>ich have been prepared by the CG</w:t>
      </w:r>
      <w:r w:rsidR="00AE784B">
        <w:t xml:space="preserve">R Members Group taking into account the representations that were received in the Consultation Period. </w:t>
      </w:r>
      <w:r w:rsidR="00633648">
        <w:t>It is considered that these are appropriat</w:t>
      </w:r>
      <w:r w:rsidR="009A7F13">
        <w:t>e</w:t>
      </w:r>
      <w:r w:rsidR="00633648">
        <w:t xml:space="preserve"> proposals to deal with the Issues which are raised.</w:t>
      </w:r>
    </w:p>
    <w:p w14:paraId="7E1560E2" w14:textId="4C72FFBC" w:rsidR="00931F86" w:rsidRDefault="00633648" w:rsidP="00A94204">
      <w:pPr>
        <w:pStyle w:val="Heading1"/>
        <w:keepNext w:val="0"/>
        <w:widowControl w:val="0"/>
      </w:pPr>
      <w:r>
        <w:t>E</w:t>
      </w:r>
      <w:r w:rsidR="00931F86">
        <w:t xml:space="preserve">quality Issues  </w:t>
      </w:r>
    </w:p>
    <w:p w14:paraId="2A279B06" w14:textId="72C99EDE" w:rsidR="00633648" w:rsidRDefault="00633648" w:rsidP="00A94204">
      <w:pPr>
        <w:pStyle w:val="Heading2"/>
        <w:keepNext w:val="0"/>
        <w:widowControl w:val="0"/>
        <w:jc w:val="left"/>
      </w:pPr>
      <w:r>
        <w:t>There are no specific equality issues which arise from this report.</w:t>
      </w:r>
    </w:p>
    <w:p w14:paraId="7E1560E3" w14:textId="77777777" w:rsidR="007120D0" w:rsidRPr="007120D0" w:rsidRDefault="007120D0" w:rsidP="00A94204">
      <w:pPr>
        <w:pStyle w:val="Heading1"/>
        <w:keepNext w:val="0"/>
        <w:widowControl w:val="0"/>
        <w:rPr>
          <w:color w:val="000000"/>
        </w:rPr>
      </w:pPr>
      <w:r w:rsidRPr="007120D0">
        <w:rPr>
          <w:color w:val="000000"/>
        </w:rPr>
        <w:t>Other Issues</w:t>
      </w:r>
    </w:p>
    <w:p w14:paraId="7E1560E4" w14:textId="1FE55C3B" w:rsidR="007120D0" w:rsidRPr="007120D0" w:rsidRDefault="007120D0" w:rsidP="00A94204">
      <w:pPr>
        <w:pStyle w:val="Heading2"/>
        <w:keepNext w:val="0"/>
        <w:widowControl w:val="0"/>
        <w:jc w:val="left"/>
        <w:rPr>
          <w:color w:val="000000"/>
        </w:rPr>
      </w:pPr>
      <w:r w:rsidRPr="007120D0">
        <w:rPr>
          <w:color w:val="000000"/>
        </w:rPr>
        <w:t>Community Safety</w:t>
      </w:r>
      <w:r w:rsidR="00627578">
        <w:rPr>
          <w:color w:val="000000"/>
        </w:rPr>
        <w:t xml:space="preserve"> – none.</w:t>
      </w:r>
    </w:p>
    <w:p w14:paraId="7E1560E5" w14:textId="627D4527" w:rsidR="00F43742" w:rsidRDefault="007120D0" w:rsidP="00A94204">
      <w:pPr>
        <w:pStyle w:val="Heading2"/>
        <w:keepNext w:val="0"/>
        <w:widowControl w:val="0"/>
        <w:jc w:val="left"/>
        <w:rPr>
          <w:color w:val="000000"/>
        </w:rPr>
      </w:pPr>
      <w:r w:rsidRPr="007120D0">
        <w:rPr>
          <w:color w:val="000000"/>
        </w:rPr>
        <w:t>Environmental Health</w:t>
      </w:r>
      <w:r w:rsidR="00F43742">
        <w:rPr>
          <w:color w:val="000000"/>
        </w:rPr>
        <w:t xml:space="preserve"> Issues</w:t>
      </w:r>
      <w:r w:rsidR="00627578">
        <w:rPr>
          <w:color w:val="000000"/>
        </w:rPr>
        <w:t xml:space="preserve"> – none.</w:t>
      </w:r>
    </w:p>
    <w:p w14:paraId="7E1560E6" w14:textId="220C006E" w:rsidR="007120D0" w:rsidRPr="007120D0" w:rsidRDefault="007120D0" w:rsidP="00A94204">
      <w:pPr>
        <w:pStyle w:val="Heading2"/>
        <w:keepNext w:val="0"/>
        <w:widowControl w:val="0"/>
        <w:jc w:val="left"/>
        <w:rPr>
          <w:color w:val="000000"/>
        </w:rPr>
      </w:pPr>
      <w:r w:rsidRPr="007120D0">
        <w:rPr>
          <w:color w:val="000000"/>
        </w:rPr>
        <w:t>Su</w:t>
      </w:r>
      <w:r w:rsidR="00F43742">
        <w:rPr>
          <w:color w:val="000000"/>
        </w:rPr>
        <w:t>stainability and Addressing a Changing Climate</w:t>
      </w:r>
      <w:r w:rsidR="00627578">
        <w:rPr>
          <w:color w:val="000000"/>
        </w:rPr>
        <w:t xml:space="preserve"> – none.</w:t>
      </w:r>
    </w:p>
    <w:p w14:paraId="7E1560E7" w14:textId="1D829A7A" w:rsidR="007120D0" w:rsidRDefault="007120D0" w:rsidP="00A94204">
      <w:pPr>
        <w:pStyle w:val="Heading2"/>
        <w:keepNext w:val="0"/>
        <w:widowControl w:val="0"/>
        <w:jc w:val="left"/>
        <w:rPr>
          <w:color w:val="000000"/>
        </w:rPr>
      </w:pPr>
      <w:r w:rsidRPr="007120D0">
        <w:rPr>
          <w:color w:val="000000"/>
        </w:rPr>
        <w:t>Property Issues</w:t>
      </w:r>
      <w:r w:rsidR="00627578">
        <w:rPr>
          <w:color w:val="000000"/>
        </w:rPr>
        <w:t xml:space="preserve"> – this report will not affect any TVBC property. </w:t>
      </w:r>
      <w:r w:rsidR="008D2B86">
        <w:rPr>
          <w:color w:val="000000"/>
        </w:rPr>
        <w:t>As the issue is solely about the dewarding of Valley Park parish, it will not affect any a</w:t>
      </w:r>
      <w:r w:rsidR="00627578">
        <w:rPr>
          <w:color w:val="000000"/>
        </w:rPr>
        <w:t xml:space="preserve">ssets belonging to </w:t>
      </w:r>
      <w:r w:rsidR="008D2B86">
        <w:rPr>
          <w:color w:val="000000"/>
        </w:rPr>
        <w:t>Valley Park Parish Council.</w:t>
      </w:r>
    </w:p>
    <w:p w14:paraId="7E1560E8" w14:textId="746CBA97" w:rsidR="007120D0" w:rsidRDefault="007120D0" w:rsidP="00A94204">
      <w:pPr>
        <w:pStyle w:val="Heading2"/>
        <w:keepNext w:val="0"/>
        <w:widowControl w:val="0"/>
        <w:jc w:val="left"/>
        <w:rPr>
          <w:color w:val="000000"/>
        </w:rPr>
      </w:pPr>
      <w:r w:rsidRPr="007120D0">
        <w:rPr>
          <w:color w:val="000000"/>
        </w:rPr>
        <w:t>Wards/Communities Affected</w:t>
      </w:r>
      <w:r w:rsidR="00627578">
        <w:rPr>
          <w:color w:val="000000"/>
        </w:rPr>
        <w:t xml:space="preserve"> – the CGR will not affect Borough Wards</w:t>
      </w:r>
      <w:r w:rsidR="008D2B86">
        <w:rPr>
          <w:color w:val="000000"/>
        </w:rPr>
        <w:t>. The report concerns the residents in the Valley Park, North Baddesley, and Chilworth Nursling &amp; Rownhams Borough Wards.</w:t>
      </w:r>
    </w:p>
    <w:p w14:paraId="30CCEB2F" w14:textId="10EAAA3E" w:rsidR="00AD3F81" w:rsidRPr="00B82B40" w:rsidRDefault="007120D0" w:rsidP="00A94204">
      <w:pPr>
        <w:pStyle w:val="Heading1"/>
        <w:keepNext w:val="0"/>
        <w:widowControl w:val="0"/>
      </w:pPr>
      <w:r w:rsidRPr="00931F86">
        <w:t>Conclusio</w:t>
      </w:r>
      <w:r w:rsidR="00633648">
        <w:t>n</w:t>
      </w:r>
    </w:p>
    <w:p w14:paraId="5BD85071" w14:textId="1ED4C6BB" w:rsidR="00AD3F81" w:rsidRDefault="00633648" w:rsidP="00A94204">
      <w:pPr>
        <w:pStyle w:val="Heading2"/>
        <w:keepNext w:val="0"/>
        <w:widowControl w:val="0"/>
        <w:jc w:val="left"/>
      </w:pPr>
      <w:r>
        <w:t xml:space="preserve">This Report sets out the </w:t>
      </w:r>
      <w:r w:rsidR="00AD3F81">
        <w:t>proposal to</w:t>
      </w:r>
      <w:r w:rsidR="00AD3F81" w:rsidRPr="00AD3F81">
        <w:t xml:space="preserve"> deward </w:t>
      </w:r>
      <w:r w:rsidR="00562F32">
        <w:t>Valley P</w:t>
      </w:r>
      <w:r w:rsidR="00AD3F81">
        <w:t>ark a</w:t>
      </w:r>
      <w:r w:rsidR="00AD3F81" w:rsidRPr="00AD3F81">
        <w:t>nd revert to a single unwarded parish council and make Final Recommendations for any appropriate changes.</w:t>
      </w:r>
    </w:p>
    <w:p w14:paraId="63D8AD7A" w14:textId="77777777" w:rsidR="00A94204" w:rsidRPr="00AD3F81" w:rsidRDefault="00A94204" w:rsidP="00A94204">
      <w:pPr>
        <w:pStyle w:val="Heading2"/>
        <w:keepNext w:val="0"/>
        <w:widowControl w:val="0"/>
        <w:numPr>
          <w:ilvl w:val="0"/>
          <w:numId w:val="0"/>
        </w:numPr>
        <w:ind w:left="720"/>
        <w:jc w:val="left"/>
      </w:pPr>
    </w:p>
    <w:p w14:paraId="2AD7D888" w14:textId="5ABF4DDE" w:rsidR="00633648" w:rsidRDefault="00633648" w:rsidP="00A94204">
      <w:pPr>
        <w:pStyle w:val="Heading2"/>
        <w:keepNext w:val="0"/>
        <w:widowControl w:val="0"/>
        <w:jc w:val="left"/>
      </w:pPr>
      <w:r>
        <w:t xml:space="preserve">The </w:t>
      </w:r>
      <w:r w:rsidR="00EF020A">
        <w:t xml:space="preserve">proposed Final </w:t>
      </w:r>
      <w:r>
        <w:t xml:space="preserve">Recommendations set out in Annex 1 are appropriate responses to these representations, which have regard to the statutory matters, and will allow the CGR to </w:t>
      </w:r>
      <w:r w:rsidR="00EF020A">
        <w:t>be concluded</w:t>
      </w:r>
      <w:r>
        <w:t xml:space="preserve">. </w:t>
      </w:r>
    </w:p>
    <w:p w14:paraId="738610D7" w14:textId="58E2DA73" w:rsidR="00633648" w:rsidRDefault="00EF020A" w:rsidP="00A94204">
      <w:pPr>
        <w:pStyle w:val="Heading2"/>
        <w:keepNext w:val="0"/>
        <w:widowControl w:val="0"/>
        <w:jc w:val="left"/>
      </w:pPr>
      <w:r>
        <w:t xml:space="preserve">Agreement of the Final </w:t>
      </w:r>
      <w:r w:rsidR="00633648">
        <w:t xml:space="preserve">Recommendations will therefore allow the Council to </w:t>
      </w:r>
      <w:r>
        <w:t xml:space="preserve">formally conclude </w:t>
      </w:r>
      <w:r w:rsidR="00633648">
        <w:t xml:space="preserve">the CGR, </w:t>
      </w:r>
      <w:r>
        <w:t xml:space="preserve">and then (having sought LGBCE Consent where required) determine the extent to which these Final Recommendations are given effect, and for a formal Reorganisation Order to be made. That Order will then determine </w:t>
      </w:r>
      <w:r w:rsidR="00633648">
        <w:t>the governance arrangements for parishes across the Borough.</w:t>
      </w:r>
    </w:p>
    <w:p w14:paraId="779D6AD0" w14:textId="015C30EE" w:rsidR="00286C57" w:rsidRDefault="00286C57" w:rsidP="00A94204">
      <w:pPr>
        <w:pStyle w:val="Heading1"/>
        <w:keepNext w:val="0"/>
        <w:widowControl w:val="0"/>
      </w:pPr>
      <w:r>
        <w:t>List of Annexes</w:t>
      </w:r>
    </w:p>
    <w:p w14:paraId="53D083C6" w14:textId="781B238C" w:rsidR="00286C57" w:rsidRDefault="00286C57" w:rsidP="00A94204">
      <w:pPr>
        <w:pStyle w:val="Heading2"/>
        <w:keepNext w:val="0"/>
        <w:widowControl w:val="0"/>
        <w:numPr>
          <w:ilvl w:val="0"/>
          <w:numId w:val="0"/>
        </w:numPr>
        <w:tabs>
          <w:tab w:val="left" w:pos="1985"/>
          <w:tab w:val="left" w:pos="2410"/>
        </w:tabs>
        <w:ind w:left="720"/>
      </w:pPr>
      <w:r>
        <w:t xml:space="preserve">Annex 1 </w:t>
      </w:r>
      <w:r>
        <w:tab/>
        <w:t>-</w:t>
      </w:r>
      <w:r>
        <w:tab/>
        <w:t xml:space="preserve"> </w:t>
      </w:r>
      <w:r w:rsidR="00AD3F81">
        <w:t>Summary and Final Recommendation</w:t>
      </w:r>
      <w:r w:rsidR="0035278E">
        <w:t>s</w:t>
      </w:r>
    </w:p>
    <w:p w14:paraId="3F678523" w14:textId="7D2846BF" w:rsidR="0035278E" w:rsidRDefault="00AD3F81" w:rsidP="00A94204">
      <w:pPr>
        <w:pStyle w:val="Heading2"/>
        <w:keepNext w:val="0"/>
        <w:widowControl w:val="0"/>
        <w:numPr>
          <w:ilvl w:val="0"/>
          <w:numId w:val="0"/>
        </w:numPr>
        <w:tabs>
          <w:tab w:val="left" w:pos="1985"/>
          <w:tab w:val="left" w:pos="2552"/>
        </w:tabs>
        <w:ind w:firstLine="709"/>
      </w:pPr>
      <w:r>
        <w:t>A</w:t>
      </w:r>
      <w:r w:rsidR="00C5198E">
        <w:t xml:space="preserve">nnex 2 </w:t>
      </w:r>
      <w:r w:rsidR="00C5198E">
        <w:tab/>
        <w:t>-</w:t>
      </w:r>
      <w:r w:rsidR="00C5198E">
        <w:tab/>
      </w:r>
      <w:r>
        <w:t>Map</w:t>
      </w:r>
      <w:r w:rsidR="00DB26BF">
        <w:t xml:space="preserve"> A</w:t>
      </w:r>
      <w:r>
        <w:t xml:space="preserve"> showing </w:t>
      </w:r>
      <w:r w:rsidR="0035278E">
        <w:t>Valley Park (current parish wards)</w:t>
      </w:r>
    </w:p>
    <w:p w14:paraId="247CB391" w14:textId="7DC116E0" w:rsidR="00AD3F81" w:rsidRDefault="0035278E" w:rsidP="00A94204">
      <w:pPr>
        <w:pStyle w:val="Heading2"/>
        <w:keepNext w:val="0"/>
        <w:widowControl w:val="0"/>
        <w:numPr>
          <w:ilvl w:val="0"/>
          <w:numId w:val="0"/>
        </w:numPr>
        <w:tabs>
          <w:tab w:val="left" w:pos="1985"/>
          <w:tab w:val="left" w:pos="2552"/>
        </w:tabs>
        <w:ind w:firstLine="709"/>
      </w:pPr>
      <w:r>
        <w:tab/>
      </w:r>
      <w:r>
        <w:tab/>
        <w:t>Map</w:t>
      </w:r>
      <w:r w:rsidR="00DB26BF">
        <w:t xml:space="preserve"> B</w:t>
      </w:r>
      <w:r>
        <w:t xml:space="preserve"> showing Valley Park (unwarded)</w:t>
      </w:r>
      <w:r w:rsidDel="0035278E">
        <w:t xml:space="preserve"> </w:t>
      </w:r>
    </w:p>
    <w:p w14:paraId="73978F46" w14:textId="26A5B5A9" w:rsidR="008D2B86" w:rsidRPr="00286C57" w:rsidRDefault="008D2B86" w:rsidP="00A94204">
      <w:pPr>
        <w:pStyle w:val="Heading2"/>
        <w:keepNext w:val="0"/>
        <w:widowControl w:val="0"/>
        <w:numPr>
          <w:ilvl w:val="0"/>
          <w:numId w:val="0"/>
        </w:numPr>
        <w:tabs>
          <w:tab w:val="left" w:pos="1985"/>
          <w:tab w:val="left" w:pos="2552"/>
        </w:tabs>
        <w:ind w:firstLine="709"/>
      </w:pPr>
      <w:r>
        <w:t>Annex 3</w:t>
      </w:r>
      <w:r>
        <w:tab/>
        <w:t>-</w:t>
      </w:r>
      <w:r>
        <w:tab/>
        <w:t>Electoral Data</w:t>
      </w:r>
    </w:p>
    <w:p w14:paraId="7E1560EB" w14:textId="77777777" w:rsidR="00C36D90" w:rsidRPr="007120D0" w:rsidRDefault="00C36D90" w:rsidP="00A94204">
      <w:pPr>
        <w:pStyle w:val="Heading2"/>
        <w:keepNext w:val="0"/>
        <w:widowControl w:val="0"/>
        <w:numPr>
          <w:ilvl w:val="0"/>
          <w:numId w:val="0"/>
        </w:numPr>
        <w:spacing w:before="0"/>
        <w:ind w:left="720" w:hanging="720"/>
        <w:jc w:val="left"/>
        <w:rPr>
          <w:color w:val="000000"/>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951"/>
        <w:gridCol w:w="2409"/>
        <w:gridCol w:w="710"/>
        <w:gridCol w:w="850"/>
        <w:gridCol w:w="850"/>
        <w:gridCol w:w="2410"/>
      </w:tblGrid>
      <w:tr w:rsidR="001F35F4" w:rsidRPr="007120D0" w14:paraId="7E1560EF" w14:textId="77777777">
        <w:tc>
          <w:tcPr>
            <w:tcW w:w="9180" w:type="dxa"/>
            <w:gridSpan w:val="6"/>
          </w:tcPr>
          <w:p w14:paraId="7E1560EC" w14:textId="6B3030A9" w:rsidR="001F35F4" w:rsidRPr="007120D0" w:rsidRDefault="001F35F4" w:rsidP="00A94204">
            <w:pPr>
              <w:pStyle w:val="BodyText"/>
              <w:widowControl w:val="0"/>
              <w:spacing w:before="80"/>
              <w:jc w:val="left"/>
              <w:rPr>
                <w:color w:val="000000"/>
                <w:u w:val="single"/>
              </w:rPr>
            </w:pPr>
            <w:r w:rsidRPr="007120D0">
              <w:rPr>
                <w:color w:val="000000"/>
                <w:u w:val="single"/>
              </w:rPr>
              <w:t>Background Papers (Local Government Act 1972 Section 100D)</w:t>
            </w:r>
          </w:p>
          <w:p w14:paraId="7E1560EE" w14:textId="6674E396" w:rsidR="00DB26BF" w:rsidRPr="007120D0" w:rsidRDefault="00633648" w:rsidP="00A94204">
            <w:pPr>
              <w:pStyle w:val="BodyText"/>
              <w:widowControl w:val="0"/>
              <w:spacing w:before="80" w:after="80"/>
              <w:jc w:val="left"/>
              <w:rPr>
                <w:color w:val="000000"/>
              </w:rPr>
            </w:pPr>
            <w:r>
              <w:rPr>
                <w:color w:val="000000"/>
              </w:rPr>
              <w:t>Representations from responden</w:t>
            </w:r>
            <w:r w:rsidR="00101844">
              <w:rPr>
                <w:color w:val="000000"/>
              </w:rPr>
              <w:t>ts to First Consultation period</w:t>
            </w:r>
          </w:p>
        </w:tc>
      </w:tr>
      <w:tr w:rsidR="00CD4858" w:rsidRPr="007120D0" w14:paraId="7E1560F3" w14:textId="77777777">
        <w:trPr>
          <w:trHeight w:val="76"/>
        </w:trPr>
        <w:tc>
          <w:tcPr>
            <w:tcW w:w="9180" w:type="dxa"/>
            <w:gridSpan w:val="6"/>
          </w:tcPr>
          <w:p w14:paraId="7E1560F0" w14:textId="67496534" w:rsidR="00CD4858" w:rsidRPr="007120D0" w:rsidRDefault="00CD4858" w:rsidP="00A94204">
            <w:pPr>
              <w:pStyle w:val="BodyText"/>
              <w:widowControl w:val="0"/>
              <w:spacing w:before="120" w:after="120"/>
              <w:jc w:val="left"/>
              <w:rPr>
                <w:color w:val="000000"/>
              </w:rPr>
            </w:pPr>
            <w:r w:rsidRPr="007120D0">
              <w:rPr>
                <w:color w:val="000000"/>
                <w:u w:val="single"/>
              </w:rPr>
              <w:t>Confidentiality</w:t>
            </w:r>
            <w:r w:rsidRPr="007120D0">
              <w:rPr>
                <w:color w:val="000000"/>
              </w:rPr>
              <w:t xml:space="preserve">  </w:t>
            </w:r>
          </w:p>
          <w:p w14:paraId="7E1560F2" w14:textId="32BAFEC1" w:rsidR="00CD4858" w:rsidRPr="007120D0" w:rsidRDefault="009B227B" w:rsidP="00A94204">
            <w:pPr>
              <w:pStyle w:val="BodyText"/>
              <w:widowControl w:val="0"/>
              <w:spacing w:before="120" w:after="120"/>
              <w:jc w:val="left"/>
              <w:rPr>
                <w:color w:val="000000"/>
              </w:rPr>
            </w:pPr>
            <w:r w:rsidRPr="007120D0">
              <w:rPr>
                <w:color w:val="000000"/>
              </w:rPr>
              <w:t>It</w:t>
            </w:r>
            <w:r w:rsidR="0025715D" w:rsidRPr="007120D0">
              <w:rPr>
                <w:color w:val="000000"/>
              </w:rPr>
              <w:t xml:space="preserve"> is considered that this report </w:t>
            </w:r>
            <w:r w:rsidR="0027555E" w:rsidRPr="007120D0">
              <w:rPr>
                <w:color w:val="000000"/>
              </w:rPr>
              <w:t xml:space="preserve">does not contain exempt information within the meaning of Schedule 12A of the Local Government Act 1972, as amended, and </w:t>
            </w:r>
            <w:r w:rsidR="0025715D" w:rsidRPr="007120D0">
              <w:rPr>
                <w:color w:val="000000"/>
              </w:rPr>
              <w:t xml:space="preserve">can be </w:t>
            </w:r>
            <w:r w:rsidR="0027555E" w:rsidRPr="007120D0">
              <w:rPr>
                <w:color w:val="000000"/>
              </w:rPr>
              <w:t>made public.</w:t>
            </w:r>
          </w:p>
        </w:tc>
      </w:tr>
      <w:tr w:rsidR="00720AF7" w14:paraId="7E1560F7" w14:textId="39787C25" w:rsidTr="00365BA7">
        <w:trPr>
          <w:trHeight w:val="76"/>
        </w:trPr>
        <w:tc>
          <w:tcPr>
            <w:tcW w:w="1951" w:type="dxa"/>
          </w:tcPr>
          <w:p w14:paraId="7E1560F4" w14:textId="77777777" w:rsidR="00720AF7" w:rsidRDefault="00720AF7" w:rsidP="00A94204">
            <w:pPr>
              <w:pStyle w:val="BodyText"/>
              <w:widowControl w:val="0"/>
              <w:spacing w:before="120" w:after="120"/>
              <w:jc w:val="left"/>
            </w:pPr>
            <w:r>
              <w:t>No of Annexes:</w:t>
            </w:r>
          </w:p>
        </w:tc>
        <w:tc>
          <w:tcPr>
            <w:tcW w:w="2409" w:type="dxa"/>
          </w:tcPr>
          <w:p w14:paraId="7E1560F6" w14:textId="179A61C7" w:rsidR="00720AF7" w:rsidRDefault="00E40CA5" w:rsidP="00A94204">
            <w:pPr>
              <w:pStyle w:val="BodyText"/>
              <w:widowControl w:val="0"/>
              <w:spacing w:before="120" w:after="120"/>
              <w:jc w:val="left"/>
            </w:pPr>
            <w:r>
              <w:t>3</w:t>
            </w:r>
          </w:p>
        </w:tc>
        <w:tc>
          <w:tcPr>
            <w:tcW w:w="2410" w:type="dxa"/>
            <w:gridSpan w:val="3"/>
          </w:tcPr>
          <w:p w14:paraId="5E3F6417" w14:textId="3ACB9428" w:rsidR="00720AF7" w:rsidRDefault="00720AF7" w:rsidP="00A94204">
            <w:pPr>
              <w:pStyle w:val="BodyText"/>
              <w:widowControl w:val="0"/>
              <w:spacing w:before="120" w:after="120"/>
              <w:jc w:val="left"/>
            </w:pPr>
            <w:r>
              <w:t>File Ref:</w:t>
            </w:r>
          </w:p>
        </w:tc>
        <w:tc>
          <w:tcPr>
            <w:tcW w:w="2410" w:type="dxa"/>
          </w:tcPr>
          <w:p w14:paraId="40EFBF97" w14:textId="16DE3B3A" w:rsidR="00720AF7" w:rsidRDefault="00A94204" w:rsidP="00A94204">
            <w:pPr>
              <w:pStyle w:val="BodyText"/>
              <w:widowControl w:val="0"/>
              <w:spacing w:before="120" w:after="120"/>
              <w:jc w:val="left"/>
            </w:pPr>
            <w:r>
              <w:t>N/A</w:t>
            </w:r>
          </w:p>
        </w:tc>
      </w:tr>
      <w:tr w:rsidR="00CC3074" w14:paraId="7E1560F9" w14:textId="77777777" w:rsidTr="00365BA7">
        <w:trPr>
          <w:trHeight w:val="76"/>
        </w:trPr>
        <w:tc>
          <w:tcPr>
            <w:tcW w:w="9180" w:type="dxa"/>
            <w:gridSpan w:val="6"/>
          </w:tcPr>
          <w:p w14:paraId="7E1560F8" w14:textId="42F910DB" w:rsidR="00CC3074" w:rsidRDefault="00CC3074" w:rsidP="00A94204">
            <w:pPr>
              <w:pStyle w:val="BodyText"/>
              <w:widowControl w:val="0"/>
              <w:spacing w:before="120" w:after="120"/>
              <w:jc w:val="left"/>
            </w:pPr>
            <w:r>
              <w:t xml:space="preserve">(Portfolio: </w:t>
            </w:r>
            <w:r w:rsidR="00587FAD">
              <w:t>Democracy and Governance</w:t>
            </w:r>
            <w:r>
              <w:t xml:space="preserve">) Councillor </w:t>
            </w:r>
            <w:r w:rsidR="00A94204">
              <w:t xml:space="preserve">I </w:t>
            </w:r>
            <w:bookmarkStart w:id="1" w:name="_GoBack"/>
            <w:bookmarkEnd w:id="1"/>
            <w:r w:rsidR="00587FAD">
              <w:t>Jeffrey</w:t>
            </w:r>
          </w:p>
        </w:tc>
      </w:tr>
      <w:tr w:rsidR="00985835" w14:paraId="7E1560FE" w14:textId="77777777">
        <w:trPr>
          <w:cantSplit/>
        </w:trPr>
        <w:tc>
          <w:tcPr>
            <w:tcW w:w="1951" w:type="dxa"/>
          </w:tcPr>
          <w:p w14:paraId="7E1560FA" w14:textId="77777777" w:rsidR="00985835" w:rsidRDefault="00985835" w:rsidP="00A94204">
            <w:pPr>
              <w:widowControl w:val="0"/>
              <w:spacing w:before="120" w:after="120"/>
            </w:pPr>
            <w:r>
              <w:t>Author:</w:t>
            </w:r>
          </w:p>
        </w:tc>
        <w:tc>
          <w:tcPr>
            <w:tcW w:w="3119" w:type="dxa"/>
            <w:gridSpan w:val="2"/>
          </w:tcPr>
          <w:p w14:paraId="7E1560FB" w14:textId="77777777" w:rsidR="00985835" w:rsidRDefault="00CC3074" w:rsidP="00A94204">
            <w:pPr>
              <w:widowControl w:val="0"/>
              <w:spacing w:before="120" w:after="120"/>
            </w:pPr>
            <w:r>
              <w:t>Howard Bone</w:t>
            </w:r>
          </w:p>
        </w:tc>
        <w:tc>
          <w:tcPr>
            <w:tcW w:w="850" w:type="dxa"/>
          </w:tcPr>
          <w:p w14:paraId="7E1560FC" w14:textId="77777777" w:rsidR="00985835" w:rsidRDefault="00985835" w:rsidP="00A94204">
            <w:pPr>
              <w:widowControl w:val="0"/>
              <w:spacing w:before="120" w:after="120"/>
            </w:pPr>
            <w:r>
              <w:t>Ext:</w:t>
            </w:r>
          </w:p>
        </w:tc>
        <w:tc>
          <w:tcPr>
            <w:tcW w:w="3260" w:type="dxa"/>
            <w:gridSpan w:val="2"/>
          </w:tcPr>
          <w:p w14:paraId="7E1560FD" w14:textId="77777777" w:rsidR="00985835" w:rsidRDefault="00CC3074" w:rsidP="00A94204">
            <w:pPr>
              <w:widowControl w:val="0"/>
              <w:spacing w:before="120" w:after="120"/>
            </w:pPr>
            <w:r>
              <w:t>8467</w:t>
            </w:r>
          </w:p>
        </w:tc>
      </w:tr>
      <w:tr w:rsidR="00985835" w14:paraId="7E156108" w14:textId="77777777">
        <w:tc>
          <w:tcPr>
            <w:tcW w:w="1951" w:type="dxa"/>
          </w:tcPr>
          <w:p w14:paraId="7E156102" w14:textId="77777777" w:rsidR="00985835" w:rsidRDefault="00985835" w:rsidP="00A94204">
            <w:pPr>
              <w:widowControl w:val="0"/>
              <w:spacing w:before="120" w:after="120"/>
            </w:pPr>
            <w:r>
              <w:t>Report to:</w:t>
            </w:r>
          </w:p>
        </w:tc>
        <w:tc>
          <w:tcPr>
            <w:tcW w:w="3119" w:type="dxa"/>
            <w:gridSpan w:val="2"/>
          </w:tcPr>
          <w:p w14:paraId="7E156104" w14:textId="77777777" w:rsidR="00985835" w:rsidRDefault="00CC3074" w:rsidP="00A94204">
            <w:pPr>
              <w:widowControl w:val="0"/>
              <w:spacing w:before="120" w:after="120"/>
            </w:pPr>
            <w:r>
              <w:t>Council</w:t>
            </w:r>
          </w:p>
        </w:tc>
        <w:tc>
          <w:tcPr>
            <w:tcW w:w="850" w:type="dxa"/>
          </w:tcPr>
          <w:p w14:paraId="7E156105" w14:textId="77777777" w:rsidR="00985835" w:rsidRDefault="00985835" w:rsidP="00A94204">
            <w:pPr>
              <w:widowControl w:val="0"/>
              <w:spacing w:before="120" w:after="120"/>
            </w:pPr>
            <w:r>
              <w:t>Date:</w:t>
            </w:r>
          </w:p>
        </w:tc>
        <w:tc>
          <w:tcPr>
            <w:tcW w:w="3260" w:type="dxa"/>
            <w:gridSpan w:val="2"/>
          </w:tcPr>
          <w:p w14:paraId="7E156107" w14:textId="0B1E7E04" w:rsidR="00985835" w:rsidRDefault="00A94204" w:rsidP="00A94204">
            <w:pPr>
              <w:widowControl w:val="0"/>
              <w:spacing w:before="120" w:after="120"/>
            </w:pPr>
            <w:r>
              <w:t xml:space="preserve">7 </w:t>
            </w:r>
            <w:r w:rsidR="00AD3F81">
              <w:t>September 2022</w:t>
            </w:r>
          </w:p>
        </w:tc>
      </w:tr>
    </w:tbl>
    <w:p w14:paraId="04481618" w14:textId="7446A9A9" w:rsidR="00ED71BC" w:rsidRPr="007120D0" w:rsidRDefault="00ED71BC" w:rsidP="00A94204">
      <w:pPr>
        <w:widowControl w:val="0"/>
      </w:pPr>
    </w:p>
    <w:sectPr w:rsidR="00ED71BC" w:rsidRPr="007120D0" w:rsidSect="00A94204">
      <w:headerReference w:type="default" r:id="rId12"/>
      <w:pgSz w:w="11907" w:h="16840" w:code="9"/>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5617C" w14:textId="77777777" w:rsidR="00562F32" w:rsidRDefault="00562F32">
      <w:r>
        <w:separator/>
      </w:r>
    </w:p>
  </w:endnote>
  <w:endnote w:type="continuationSeparator" w:id="0">
    <w:p w14:paraId="7E15617D" w14:textId="77777777" w:rsidR="00562F32" w:rsidRDefault="00562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5617A" w14:textId="77777777" w:rsidR="00562F32" w:rsidRDefault="00562F32">
      <w:r>
        <w:separator/>
      </w:r>
    </w:p>
  </w:footnote>
  <w:footnote w:type="continuationSeparator" w:id="0">
    <w:p w14:paraId="7E15617B" w14:textId="77777777" w:rsidR="00562F32" w:rsidRDefault="00562F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8A7C1" w14:textId="5CE750F5" w:rsidR="00562F32" w:rsidRPr="00ED71BC" w:rsidRDefault="00562F32" w:rsidP="00ED71BC">
    <w:pPr>
      <w:pStyle w:val="Header"/>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4CF2DF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6840DF"/>
    <w:multiLevelType w:val="hybridMultilevel"/>
    <w:tmpl w:val="7DA48ADA"/>
    <w:lvl w:ilvl="0" w:tplc="F466A8FC">
      <w:start w:val="2"/>
      <w:numFmt w:val="lowerRoman"/>
      <w:lvlText w:val="%1)"/>
      <w:lvlJc w:val="left"/>
      <w:pPr>
        <w:tabs>
          <w:tab w:val="num" w:pos="1146"/>
        </w:tabs>
        <w:ind w:left="1146" w:hanging="720"/>
      </w:pPr>
      <w:rPr>
        <w:rFonts w:hint="default"/>
      </w:rPr>
    </w:lvl>
    <w:lvl w:ilvl="1" w:tplc="08090019" w:tentative="1">
      <w:start w:val="1"/>
      <w:numFmt w:val="lowerLetter"/>
      <w:lvlText w:val="%2."/>
      <w:lvlJc w:val="left"/>
      <w:pPr>
        <w:tabs>
          <w:tab w:val="num" w:pos="1506"/>
        </w:tabs>
        <w:ind w:left="1506" w:hanging="360"/>
      </w:pPr>
    </w:lvl>
    <w:lvl w:ilvl="2" w:tplc="0809001B" w:tentative="1">
      <w:start w:val="1"/>
      <w:numFmt w:val="lowerRoman"/>
      <w:lvlText w:val="%3."/>
      <w:lvlJc w:val="right"/>
      <w:pPr>
        <w:tabs>
          <w:tab w:val="num" w:pos="2226"/>
        </w:tabs>
        <w:ind w:left="2226" w:hanging="180"/>
      </w:pPr>
    </w:lvl>
    <w:lvl w:ilvl="3" w:tplc="0809000F" w:tentative="1">
      <w:start w:val="1"/>
      <w:numFmt w:val="decimal"/>
      <w:lvlText w:val="%4."/>
      <w:lvlJc w:val="left"/>
      <w:pPr>
        <w:tabs>
          <w:tab w:val="num" w:pos="2946"/>
        </w:tabs>
        <w:ind w:left="2946" w:hanging="360"/>
      </w:pPr>
    </w:lvl>
    <w:lvl w:ilvl="4" w:tplc="08090019" w:tentative="1">
      <w:start w:val="1"/>
      <w:numFmt w:val="lowerLetter"/>
      <w:lvlText w:val="%5."/>
      <w:lvlJc w:val="left"/>
      <w:pPr>
        <w:tabs>
          <w:tab w:val="num" w:pos="3666"/>
        </w:tabs>
        <w:ind w:left="3666" w:hanging="360"/>
      </w:pPr>
    </w:lvl>
    <w:lvl w:ilvl="5" w:tplc="0809001B" w:tentative="1">
      <w:start w:val="1"/>
      <w:numFmt w:val="lowerRoman"/>
      <w:lvlText w:val="%6."/>
      <w:lvlJc w:val="right"/>
      <w:pPr>
        <w:tabs>
          <w:tab w:val="num" w:pos="4386"/>
        </w:tabs>
        <w:ind w:left="4386" w:hanging="180"/>
      </w:pPr>
    </w:lvl>
    <w:lvl w:ilvl="6" w:tplc="0809000F" w:tentative="1">
      <w:start w:val="1"/>
      <w:numFmt w:val="decimal"/>
      <w:lvlText w:val="%7."/>
      <w:lvlJc w:val="left"/>
      <w:pPr>
        <w:tabs>
          <w:tab w:val="num" w:pos="5106"/>
        </w:tabs>
        <w:ind w:left="5106" w:hanging="360"/>
      </w:pPr>
    </w:lvl>
    <w:lvl w:ilvl="7" w:tplc="08090019" w:tentative="1">
      <w:start w:val="1"/>
      <w:numFmt w:val="lowerLetter"/>
      <w:lvlText w:val="%8."/>
      <w:lvlJc w:val="left"/>
      <w:pPr>
        <w:tabs>
          <w:tab w:val="num" w:pos="5826"/>
        </w:tabs>
        <w:ind w:left="5826" w:hanging="360"/>
      </w:pPr>
    </w:lvl>
    <w:lvl w:ilvl="8" w:tplc="0809001B" w:tentative="1">
      <w:start w:val="1"/>
      <w:numFmt w:val="lowerRoman"/>
      <w:lvlText w:val="%9."/>
      <w:lvlJc w:val="right"/>
      <w:pPr>
        <w:tabs>
          <w:tab w:val="num" w:pos="6546"/>
        </w:tabs>
        <w:ind w:left="6546" w:hanging="180"/>
      </w:pPr>
    </w:lvl>
  </w:abstractNum>
  <w:abstractNum w:abstractNumId="3" w15:restartNumberingAfterBreak="0">
    <w:nsid w:val="07E03D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C041629"/>
    <w:multiLevelType w:val="hybridMultilevel"/>
    <w:tmpl w:val="8FECC6D4"/>
    <w:lvl w:ilvl="0" w:tplc="A8F4311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E174347"/>
    <w:multiLevelType w:val="multilevel"/>
    <w:tmpl w:val="D4A6A6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2740F4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3027716"/>
    <w:multiLevelType w:val="singleLevel"/>
    <w:tmpl w:val="13C01288"/>
    <w:lvl w:ilvl="0">
      <w:start w:val="1"/>
      <w:numFmt w:val="decimal"/>
      <w:lvlText w:val="(%1)"/>
      <w:lvlJc w:val="left"/>
      <w:pPr>
        <w:tabs>
          <w:tab w:val="num" w:pos="720"/>
        </w:tabs>
        <w:ind w:left="720" w:hanging="720"/>
      </w:pPr>
    </w:lvl>
  </w:abstractNum>
  <w:abstractNum w:abstractNumId="8" w15:restartNumberingAfterBreak="0">
    <w:nsid w:val="16C82EE2"/>
    <w:multiLevelType w:val="multilevel"/>
    <w:tmpl w:val="5726A3B4"/>
    <w:lvl w:ilvl="0">
      <w:start w:val="1"/>
      <w:numFmt w:val="decimal"/>
      <w:pStyle w:val="Heading1"/>
      <w:lvlText w:val="%1"/>
      <w:lvlJc w:val="left"/>
      <w:pPr>
        <w:tabs>
          <w:tab w:val="num" w:pos="720"/>
        </w:tabs>
        <w:ind w:left="720" w:hanging="720"/>
      </w:pPr>
      <w:rPr>
        <w:b/>
      </w:rPr>
    </w:lvl>
    <w:lvl w:ilvl="1">
      <w:start w:val="1"/>
      <w:numFmt w:val="decimal"/>
      <w:pStyle w:val="Heading2"/>
      <w:lvlText w:val="%1.%2"/>
      <w:lvlJc w:val="left"/>
      <w:pPr>
        <w:tabs>
          <w:tab w:val="num" w:pos="720"/>
        </w:tabs>
        <w:ind w:left="720" w:hanging="720"/>
      </w:pPr>
    </w:lvl>
    <w:lvl w:ilvl="2">
      <w:start w:val="1"/>
      <w:numFmt w:val="decimal"/>
      <w:pStyle w:val="Heading3"/>
      <w:lvlText w:val="%1.%2.%3"/>
      <w:lvlJc w:val="left"/>
      <w:pPr>
        <w:tabs>
          <w:tab w:val="num" w:pos="720"/>
        </w:tabs>
        <w:ind w:left="720" w:hanging="720"/>
      </w:pPr>
    </w:lvl>
    <w:lvl w:ilvl="3">
      <w:start w:val="1"/>
      <w:numFmt w:val="lowerLetter"/>
      <w:pStyle w:val="Heading4"/>
      <w:lvlText w:val="%4)"/>
      <w:lvlJc w:val="left"/>
      <w:pPr>
        <w:tabs>
          <w:tab w:val="num" w:pos="1361"/>
        </w:tabs>
        <w:ind w:left="1361" w:hanging="641"/>
      </w:pPr>
    </w:lvl>
    <w:lvl w:ilvl="4">
      <w:start w:val="1"/>
      <w:numFmt w:val="lowerRoman"/>
      <w:pStyle w:val="Heading5"/>
      <w:lvlText w:val="(%5)"/>
      <w:lvlJc w:val="left"/>
      <w:pPr>
        <w:tabs>
          <w:tab w:val="num" w:pos="1361"/>
        </w:tabs>
        <w:ind w:left="1361" w:hanging="641"/>
      </w:pPr>
    </w:lvl>
    <w:lvl w:ilvl="5">
      <w:start w:val="1"/>
      <w:numFmt w:val="bullet"/>
      <w:pStyle w:val="Heading6"/>
      <w:lvlText w:val=""/>
      <w:lvlJc w:val="left"/>
      <w:pPr>
        <w:tabs>
          <w:tab w:val="num" w:pos="1361"/>
        </w:tabs>
        <w:ind w:left="1361" w:hanging="590"/>
      </w:pPr>
      <w:rPr>
        <w:rFonts w:ascii="Symbol" w:hAnsi="Symbol" w:hint="default"/>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 w15:restartNumberingAfterBreak="0">
    <w:nsid w:val="2A6F2250"/>
    <w:multiLevelType w:val="hybridMultilevel"/>
    <w:tmpl w:val="ABE4EE2E"/>
    <w:lvl w:ilvl="0" w:tplc="B936DC14">
      <w:numFmt w:val="bullet"/>
      <w:lvlText w:val="-"/>
      <w:lvlJc w:val="left"/>
      <w:pPr>
        <w:ind w:left="3240" w:hanging="360"/>
      </w:pPr>
      <w:rPr>
        <w:rFonts w:ascii="Arial" w:eastAsia="Times New Roman" w:hAnsi="Arial" w:cs="Aria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0" w15:restartNumberingAfterBreak="0">
    <w:nsid w:val="31803FD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37839B5"/>
    <w:multiLevelType w:val="hybridMultilevel"/>
    <w:tmpl w:val="4A38D126"/>
    <w:lvl w:ilvl="0" w:tplc="86F87ED6">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926200C"/>
    <w:multiLevelType w:val="hybridMultilevel"/>
    <w:tmpl w:val="B7A2694C"/>
    <w:lvl w:ilvl="0" w:tplc="1C1E2AC2">
      <w:start w:val="2"/>
      <w:numFmt w:val="lowerRoman"/>
      <w:lvlText w:val="%1)"/>
      <w:lvlJc w:val="left"/>
      <w:pPr>
        <w:tabs>
          <w:tab w:val="num" w:pos="1146"/>
        </w:tabs>
        <w:ind w:left="1146" w:hanging="720"/>
      </w:pPr>
      <w:rPr>
        <w:rFonts w:hint="default"/>
      </w:rPr>
    </w:lvl>
    <w:lvl w:ilvl="1" w:tplc="08090019" w:tentative="1">
      <w:start w:val="1"/>
      <w:numFmt w:val="lowerLetter"/>
      <w:lvlText w:val="%2."/>
      <w:lvlJc w:val="left"/>
      <w:pPr>
        <w:tabs>
          <w:tab w:val="num" w:pos="1506"/>
        </w:tabs>
        <w:ind w:left="1506" w:hanging="360"/>
      </w:pPr>
    </w:lvl>
    <w:lvl w:ilvl="2" w:tplc="0809001B" w:tentative="1">
      <w:start w:val="1"/>
      <w:numFmt w:val="lowerRoman"/>
      <w:lvlText w:val="%3."/>
      <w:lvlJc w:val="right"/>
      <w:pPr>
        <w:tabs>
          <w:tab w:val="num" w:pos="2226"/>
        </w:tabs>
        <w:ind w:left="2226" w:hanging="180"/>
      </w:pPr>
    </w:lvl>
    <w:lvl w:ilvl="3" w:tplc="0809000F" w:tentative="1">
      <w:start w:val="1"/>
      <w:numFmt w:val="decimal"/>
      <w:lvlText w:val="%4."/>
      <w:lvlJc w:val="left"/>
      <w:pPr>
        <w:tabs>
          <w:tab w:val="num" w:pos="2946"/>
        </w:tabs>
        <w:ind w:left="2946" w:hanging="360"/>
      </w:pPr>
    </w:lvl>
    <w:lvl w:ilvl="4" w:tplc="08090019" w:tentative="1">
      <w:start w:val="1"/>
      <w:numFmt w:val="lowerLetter"/>
      <w:lvlText w:val="%5."/>
      <w:lvlJc w:val="left"/>
      <w:pPr>
        <w:tabs>
          <w:tab w:val="num" w:pos="3666"/>
        </w:tabs>
        <w:ind w:left="3666" w:hanging="360"/>
      </w:pPr>
    </w:lvl>
    <w:lvl w:ilvl="5" w:tplc="0809001B" w:tentative="1">
      <w:start w:val="1"/>
      <w:numFmt w:val="lowerRoman"/>
      <w:lvlText w:val="%6."/>
      <w:lvlJc w:val="right"/>
      <w:pPr>
        <w:tabs>
          <w:tab w:val="num" w:pos="4386"/>
        </w:tabs>
        <w:ind w:left="4386" w:hanging="180"/>
      </w:pPr>
    </w:lvl>
    <w:lvl w:ilvl="6" w:tplc="0809000F" w:tentative="1">
      <w:start w:val="1"/>
      <w:numFmt w:val="decimal"/>
      <w:lvlText w:val="%7."/>
      <w:lvlJc w:val="left"/>
      <w:pPr>
        <w:tabs>
          <w:tab w:val="num" w:pos="5106"/>
        </w:tabs>
        <w:ind w:left="5106" w:hanging="360"/>
      </w:pPr>
    </w:lvl>
    <w:lvl w:ilvl="7" w:tplc="08090019" w:tentative="1">
      <w:start w:val="1"/>
      <w:numFmt w:val="lowerLetter"/>
      <w:lvlText w:val="%8."/>
      <w:lvlJc w:val="left"/>
      <w:pPr>
        <w:tabs>
          <w:tab w:val="num" w:pos="5826"/>
        </w:tabs>
        <w:ind w:left="5826" w:hanging="360"/>
      </w:pPr>
    </w:lvl>
    <w:lvl w:ilvl="8" w:tplc="0809001B" w:tentative="1">
      <w:start w:val="1"/>
      <w:numFmt w:val="lowerRoman"/>
      <w:lvlText w:val="%9."/>
      <w:lvlJc w:val="right"/>
      <w:pPr>
        <w:tabs>
          <w:tab w:val="num" w:pos="6546"/>
        </w:tabs>
        <w:ind w:left="6546" w:hanging="180"/>
      </w:pPr>
    </w:lvl>
  </w:abstractNum>
  <w:abstractNum w:abstractNumId="13" w15:restartNumberingAfterBreak="0">
    <w:nsid w:val="3F7B094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836751F"/>
    <w:multiLevelType w:val="hybridMultilevel"/>
    <w:tmpl w:val="8F30B83E"/>
    <w:lvl w:ilvl="0" w:tplc="AF642AF0">
      <w:start w:val="1"/>
      <w:numFmt w:val="decimal"/>
      <w:lvlText w:val="%1."/>
      <w:lvlJc w:val="left"/>
      <w:pPr>
        <w:tabs>
          <w:tab w:val="num" w:pos="720"/>
        </w:tabs>
        <w:ind w:left="720" w:hanging="720"/>
      </w:pPr>
      <w:rPr>
        <w:rFonts w:hint="default"/>
        <w:b/>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890742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C6C1431"/>
    <w:multiLevelType w:val="hybridMultilevel"/>
    <w:tmpl w:val="8A22C3E6"/>
    <w:lvl w:ilvl="0" w:tplc="6358989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D1C615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FDC4927"/>
    <w:multiLevelType w:val="hybridMultilevel"/>
    <w:tmpl w:val="13D2B6D6"/>
    <w:lvl w:ilvl="0" w:tplc="23E4493C">
      <w:numFmt w:val="bullet"/>
      <w:lvlText w:val="-"/>
      <w:lvlJc w:val="left"/>
      <w:pPr>
        <w:ind w:left="2351" w:hanging="360"/>
      </w:pPr>
      <w:rPr>
        <w:rFonts w:ascii="Arial" w:eastAsia="Times New Roman" w:hAnsi="Arial" w:cs="Arial" w:hint="default"/>
      </w:rPr>
    </w:lvl>
    <w:lvl w:ilvl="1" w:tplc="08090003" w:tentative="1">
      <w:start w:val="1"/>
      <w:numFmt w:val="bullet"/>
      <w:lvlText w:val="o"/>
      <w:lvlJc w:val="left"/>
      <w:pPr>
        <w:ind w:left="3071" w:hanging="360"/>
      </w:pPr>
      <w:rPr>
        <w:rFonts w:ascii="Courier New" w:hAnsi="Courier New" w:cs="Courier New" w:hint="default"/>
      </w:rPr>
    </w:lvl>
    <w:lvl w:ilvl="2" w:tplc="08090005" w:tentative="1">
      <w:start w:val="1"/>
      <w:numFmt w:val="bullet"/>
      <w:lvlText w:val=""/>
      <w:lvlJc w:val="left"/>
      <w:pPr>
        <w:ind w:left="3791" w:hanging="360"/>
      </w:pPr>
      <w:rPr>
        <w:rFonts w:ascii="Wingdings" w:hAnsi="Wingdings" w:hint="default"/>
      </w:rPr>
    </w:lvl>
    <w:lvl w:ilvl="3" w:tplc="08090001" w:tentative="1">
      <w:start w:val="1"/>
      <w:numFmt w:val="bullet"/>
      <w:lvlText w:val=""/>
      <w:lvlJc w:val="left"/>
      <w:pPr>
        <w:ind w:left="4511" w:hanging="360"/>
      </w:pPr>
      <w:rPr>
        <w:rFonts w:ascii="Symbol" w:hAnsi="Symbol" w:hint="default"/>
      </w:rPr>
    </w:lvl>
    <w:lvl w:ilvl="4" w:tplc="08090003" w:tentative="1">
      <w:start w:val="1"/>
      <w:numFmt w:val="bullet"/>
      <w:lvlText w:val="o"/>
      <w:lvlJc w:val="left"/>
      <w:pPr>
        <w:ind w:left="5231" w:hanging="360"/>
      </w:pPr>
      <w:rPr>
        <w:rFonts w:ascii="Courier New" w:hAnsi="Courier New" w:cs="Courier New" w:hint="default"/>
      </w:rPr>
    </w:lvl>
    <w:lvl w:ilvl="5" w:tplc="08090005" w:tentative="1">
      <w:start w:val="1"/>
      <w:numFmt w:val="bullet"/>
      <w:lvlText w:val=""/>
      <w:lvlJc w:val="left"/>
      <w:pPr>
        <w:ind w:left="5951" w:hanging="360"/>
      </w:pPr>
      <w:rPr>
        <w:rFonts w:ascii="Wingdings" w:hAnsi="Wingdings" w:hint="default"/>
      </w:rPr>
    </w:lvl>
    <w:lvl w:ilvl="6" w:tplc="08090001" w:tentative="1">
      <w:start w:val="1"/>
      <w:numFmt w:val="bullet"/>
      <w:lvlText w:val=""/>
      <w:lvlJc w:val="left"/>
      <w:pPr>
        <w:ind w:left="6671" w:hanging="360"/>
      </w:pPr>
      <w:rPr>
        <w:rFonts w:ascii="Symbol" w:hAnsi="Symbol" w:hint="default"/>
      </w:rPr>
    </w:lvl>
    <w:lvl w:ilvl="7" w:tplc="08090003" w:tentative="1">
      <w:start w:val="1"/>
      <w:numFmt w:val="bullet"/>
      <w:lvlText w:val="o"/>
      <w:lvlJc w:val="left"/>
      <w:pPr>
        <w:ind w:left="7391" w:hanging="360"/>
      </w:pPr>
      <w:rPr>
        <w:rFonts w:ascii="Courier New" w:hAnsi="Courier New" w:cs="Courier New" w:hint="default"/>
      </w:rPr>
    </w:lvl>
    <w:lvl w:ilvl="8" w:tplc="08090005" w:tentative="1">
      <w:start w:val="1"/>
      <w:numFmt w:val="bullet"/>
      <w:lvlText w:val=""/>
      <w:lvlJc w:val="left"/>
      <w:pPr>
        <w:ind w:left="8111" w:hanging="360"/>
      </w:pPr>
      <w:rPr>
        <w:rFonts w:ascii="Wingdings" w:hAnsi="Wingdings" w:hint="default"/>
      </w:rPr>
    </w:lvl>
  </w:abstractNum>
  <w:abstractNum w:abstractNumId="19" w15:restartNumberingAfterBreak="0">
    <w:nsid w:val="63BC7267"/>
    <w:multiLevelType w:val="multilevel"/>
    <w:tmpl w:val="FE908266"/>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E672E35"/>
    <w:multiLevelType w:val="hybridMultilevel"/>
    <w:tmpl w:val="467EB3C4"/>
    <w:lvl w:ilvl="0" w:tplc="6E60C7A2">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FBD06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0A001F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2B83DEA"/>
    <w:multiLevelType w:val="singleLevel"/>
    <w:tmpl w:val="0809000F"/>
    <w:lvl w:ilvl="0">
      <w:start w:val="1"/>
      <w:numFmt w:val="decimal"/>
      <w:lvlText w:val="%1."/>
      <w:lvlJc w:val="left"/>
      <w:pPr>
        <w:tabs>
          <w:tab w:val="num" w:pos="360"/>
        </w:tabs>
        <w:ind w:left="360" w:hanging="360"/>
      </w:pPr>
    </w:lvl>
  </w:abstractNum>
  <w:abstractNum w:abstractNumId="24" w15:restartNumberingAfterBreak="0">
    <w:nsid w:val="763227F4"/>
    <w:multiLevelType w:val="hybridMultilevel"/>
    <w:tmpl w:val="E244EEE0"/>
    <w:lvl w:ilvl="0" w:tplc="0C36F216">
      <w:numFmt w:val="bullet"/>
      <w:lvlText w:val="-"/>
      <w:lvlJc w:val="left"/>
      <w:pPr>
        <w:ind w:left="2340" w:hanging="360"/>
      </w:pPr>
      <w:rPr>
        <w:rFonts w:ascii="Arial" w:eastAsia="Times New Roman" w:hAnsi="Arial" w:cs="Arial"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5" w15:restartNumberingAfterBreak="0">
    <w:nsid w:val="77ED012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8AD4E32"/>
    <w:multiLevelType w:val="hybridMultilevel"/>
    <w:tmpl w:val="4410872A"/>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7AC4158D"/>
    <w:multiLevelType w:val="hybridMultilevel"/>
    <w:tmpl w:val="BA6C3A1E"/>
    <w:lvl w:ilvl="0" w:tplc="7D4E9850">
      <w:numFmt w:val="bullet"/>
      <w:lvlText w:val="-"/>
      <w:lvlJc w:val="left"/>
      <w:pPr>
        <w:ind w:left="2520" w:hanging="360"/>
      </w:pPr>
      <w:rPr>
        <w:rFonts w:ascii="Arial" w:eastAsia="Times New Roman" w:hAnsi="Aria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8" w15:restartNumberingAfterBreak="0">
    <w:nsid w:val="7C8D7C51"/>
    <w:multiLevelType w:val="singleLevel"/>
    <w:tmpl w:val="08090003"/>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23"/>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
  </w:num>
  <w:num w:numId="15">
    <w:abstractNumId w:val="15"/>
  </w:num>
  <w:num w:numId="16">
    <w:abstractNumId w:val="10"/>
  </w:num>
  <w:num w:numId="17">
    <w:abstractNumId w:val="3"/>
  </w:num>
  <w:num w:numId="18">
    <w:abstractNumId w:val="21"/>
  </w:num>
  <w:num w:numId="19">
    <w:abstractNumId w:val="6"/>
  </w:num>
  <w:num w:numId="20">
    <w:abstractNumId w:val="22"/>
  </w:num>
  <w:num w:numId="21">
    <w:abstractNumId w:val="13"/>
  </w:num>
  <w:num w:numId="22">
    <w:abstractNumId w:val="25"/>
  </w:num>
  <w:num w:numId="23">
    <w:abstractNumId w:val="17"/>
  </w:num>
  <w:num w:numId="24">
    <w:abstractNumId w:val="19"/>
  </w:num>
  <w:num w:numId="25">
    <w:abstractNumId w:val="14"/>
  </w:num>
  <w:num w:numId="26">
    <w:abstractNumId w:val="11"/>
  </w:num>
  <w:num w:numId="27">
    <w:abstractNumId w:val="5"/>
  </w:num>
  <w:num w:numId="28">
    <w:abstractNumId w:val="28"/>
  </w:num>
  <w:num w:numId="29">
    <w:abstractNumId w:val="12"/>
  </w:num>
  <w:num w:numId="30">
    <w:abstractNumId w:val="2"/>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2">
    <w:abstractNumId w:val="20"/>
  </w:num>
  <w:num w:numId="33">
    <w:abstractNumId w:val="26"/>
  </w:num>
  <w:num w:numId="34">
    <w:abstractNumId w:val="8"/>
  </w:num>
  <w:num w:numId="35">
    <w:abstractNumId w:val="8"/>
  </w:num>
  <w:num w:numId="36">
    <w:abstractNumId w:val="8"/>
  </w:num>
  <w:num w:numId="37">
    <w:abstractNumId w:val="8"/>
  </w:num>
  <w:num w:numId="38">
    <w:abstractNumId w:val="8"/>
  </w:num>
  <w:num w:numId="39">
    <w:abstractNumId w:val="8"/>
  </w:num>
  <w:num w:numId="40">
    <w:abstractNumId w:val="16"/>
  </w:num>
  <w:num w:numId="41">
    <w:abstractNumId w:val="27"/>
  </w:num>
  <w:num w:numId="42">
    <w:abstractNumId w:val="9"/>
  </w:num>
  <w:num w:numId="43">
    <w:abstractNumId w:val="24"/>
  </w:num>
  <w:num w:numId="44">
    <w:abstractNumId w:val="18"/>
  </w:num>
  <w:num w:numId="45">
    <w:abstractNumId w:val="4"/>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D97"/>
    <w:rsid w:val="00013852"/>
    <w:rsid w:val="0003351F"/>
    <w:rsid w:val="0003685F"/>
    <w:rsid w:val="000403D7"/>
    <w:rsid w:val="00054FEE"/>
    <w:rsid w:val="00056927"/>
    <w:rsid w:val="00061A9D"/>
    <w:rsid w:val="00094429"/>
    <w:rsid w:val="000B0513"/>
    <w:rsid w:val="000C5C98"/>
    <w:rsid w:val="000D10E7"/>
    <w:rsid w:val="000D5E31"/>
    <w:rsid w:val="000E3BC2"/>
    <w:rsid w:val="00101844"/>
    <w:rsid w:val="00134090"/>
    <w:rsid w:val="00146DF3"/>
    <w:rsid w:val="00156075"/>
    <w:rsid w:val="0016458D"/>
    <w:rsid w:val="001C0E05"/>
    <w:rsid w:val="001C75D7"/>
    <w:rsid w:val="001D2ABA"/>
    <w:rsid w:val="001D2FDE"/>
    <w:rsid w:val="001D64F3"/>
    <w:rsid w:val="001F35F4"/>
    <w:rsid w:val="002174C1"/>
    <w:rsid w:val="00220228"/>
    <w:rsid w:val="002215F9"/>
    <w:rsid w:val="00233BCC"/>
    <w:rsid w:val="002544B4"/>
    <w:rsid w:val="0025715D"/>
    <w:rsid w:val="0027555E"/>
    <w:rsid w:val="00284FC1"/>
    <w:rsid w:val="00286C57"/>
    <w:rsid w:val="00292AA6"/>
    <w:rsid w:val="00293706"/>
    <w:rsid w:val="002A6CC5"/>
    <w:rsid w:val="002B2089"/>
    <w:rsid w:val="002C21DD"/>
    <w:rsid w:val="00314A2B"/>
    <w:rsid w:val="00344BA7"/>
    <w:rsid w:val="0035278E"/>
    <w:rsid w:val="00354E81"/>
    <w:rsid w:val="00365BA7"/>
    <w:rsid w:val="00366BA9"/>
    <w:rsid w:val="00381C40"/>
    <w:rsid w:val="00386110"/>
    <w:rsid w:val="0039464F"/>
    <w:rsid w:val="003B584E"/>
    <w:rsid w:val="00432C6E"/>
    <w:rsid w:val="00443098"/>
    <w:rsid w:val="00462618"/>
    <w:rsid w:val="00490643"/>
    <w:rsid w:val="004C6447"/>
    <w:rsid w:val="004C6D48"/>
    <w:rsid w:val="004E0190"/>
    <w:rsid w:val="004E3D24"/>
    <w:rsid w:val="004E6177"/>
    <w:rsid w:val="004F6232"/>
    <w:rsid w:val="00503FD7"/>
    <w:rsid w:val="00513152"/>
    <w:rsid w:val="00524020"/>
    <w:rsid w:val="00530F7D"/>
    <w:rsid w:val="00562F32"/>
    <w:rsid w:val="00572D9C"/>
    <w:rsid w:val="00587FAD"/>
    <w:rsid w:val="005A1852"/>
    <w:rsid w:val="005A7F4A"/>
    <w:rsid w:val="005E6152"/>
    <w:rsid w:val="006164E6"/>
    <w:rsid w:val="006235C0"/>
    <w:rsid w:val="00627578"/>
    <w:rsid w:val="00631F1C"/>
    <w:rsid w:val="00633648"/>
    <w:rsid w:val="00650D0F"/>
    <w:rsid w:val="00686D31"/>
    <w:rsid w:val="006B1240"/>
    <w:rsid w:val="006C0700"/>
    <w:rsid w:val="006C15FD"/>
    <w:rsid w:val="006D6600"/>
    <w:rsid w:val="006E536A"/>
    <w:rsid w:val="006F3A69"/>
    <w:rsid w:val="007120D0"/>
    <w:rsid w:val="007206E9"/>
    <w:rsid w:val="00720AF7"/>
    <w:rsid w:val="0074104D"/>
    <w:rsid w:val="00746FBB"/>
    <w:rsid w:val="007522DD"/>
    <w:rsid w:val="00756594"/>
    <w:rsid w:val="00773074"/>
    <w:rsid w:val="00785013"/>
    <w:rsid w:val="007919D7"/>
    <w:rsid w:val="00793623"/>
    <w:rsid w:val="00794C08"/>
    <w:rsid w:val="007C4E68"/>
    <w:rsid w:val="007C5201"/>
    <w:rsid w:val="007F0B76"/>
    <w:rsid w:val="007F728F"/>
    <w:rsid w:val="00800948"/>
    <w:rsid w:val="00815AF3"/>
    <w:rsid w:val="0082695C"/>
    <w:rsid w:val="0085594F"/>
    <w:rsid w:val="0086667B"/>
    <w:rsid w:val="008805F4"/>
    <w:rsid w:val="00897B55"/>
    <w:rsid w:val="008D0680"/>
    <w:rsid w:val="008D2B86"/>
    <w:rsid w:val="008D39A6"/>
    <w:rsid w:val="008E078A"/>
    <w:rsid w:val="008F0EC0"/>
    <w:rsid w:val="008F38F5"/>
    <w:rsid w:val="00901570"/>
    <w:rsid w:val="009240A4"/>
    <w:rsid w:val="0092494C"/>
    <w:rsid w:val="0092709E"/>
    <w:rsid w:val="00931F86"/>
    <w:rsid w:val="0093657B"/>
    <w:rsid w:val="00984DB4"/>
    <w:rsid w:val="00985835"/>
    <w:rsid w:val="00993ABB"/>
    <w:rsid w:val="0099436C"/>
    <w:rsid w:val="009A7F13"/>
    <w:rsid w:val="009B227B"/>
    <w:rsid w:val="009B77FF"/>
    <w:rsid w:val="009C52DD"/>
    <w:rsid w:val="009E1EA3"/>
    <w:rsid w:val="009E50C2"/>
    <w:rsid w:val="00A00324"/>
    <w:rsid w:val="00A00D97"/>
    <w:rsid w:val="00A333D6"/>
    <w:rsid w:val="00A46E5B"/>
    <w:rsid w:val="00A61BC3"/>
    <w:rsid w:val="00A65FE3"/>
    <w:rsid w:val="00A77D4C"/>
    <w:rsid w:val="00A817CF"/>
    <w:rsid w:val="00A85574"/>
    <w:rsid w:val="00A94204"/>
    <w:rsid w:val="00AA1461"/>
    <w:rsid w:val="00AA381D"/>
    <w:rsid w:val="00AA6A2C"/>
    <w:rsid w:val="00AA7C57"/>
    <w:rsid w:val="00AC35B9"/>
    <w:rsid w:val="00AC51B4"/>
    <w:rsid w:val="00AD09A5"/>
    <w:rsid w:val="00AD2831"/>
    <w:rsid w:val="00AD3F81"/>
    <w:rsid w:val="00AE784B"/>
    <w:rsid w:val="00AF0C56"/>
    <w:rsid w:val="00AF572D"/>
    <w:rsid w:val="00B07E5A"/>
    <w:rsid w:val="00B10290"/>
    <w:rsid w:val="00B156B5"/>
    <w:rsid w:val="00B42735"/>
    <w:rsid w:val="00B447C3"/>
    <w:rsid w:val="00B74A6E"/>
    <w:rsid w:val="00B75FD8"/>
    <w:rsid w:val="00B76F82"/>
    <w:rsid w:val="00B82B40"/>
    <w:rsid w:val="00BB63A9"/>
    <w:rsid w:val="00C03674"/>
    <w:rsid w:val="00C131EB"/>
    <w:rsid w:val="00C2574E"/>
    <w:rsid w:val="00C27E43"/>
    <w:rsid w:val="00C36D90"/>
    <w:rsid w:val="00C412A1"/>
    <w:rsid w:val="00C45EAF"/>
    <w:rsid w:val="00C5198E"/>
    <w:rsid w:val="00C667C5"/>
    <w:rsid w:val="00C70A5C"/>
    <w:rsid w:val="00C82A43"/>
    <w:rsid w:val="00C96F9B"/>
    <w:rsid w:val="00CA186A"/>
    <w:rsid w:val="00CC3074"/>
    <w:rsid w:val="00CD4858"/>
    <w:rsid w:val="00CD76AF"/>
    <w:rsid w:val="00CE4BA0"/>
    <w:rsid w:val="00CF6A98"/>
    <w:rsid w:val="00D06414"/>
    <w:rsid w:val="00D07683"/>
    <w:rsid w:val="00D10325"/>
    <w:rsid w:val="00D23BF7"/>
    <w:rsid w:val="00D26155"/>
    <w:rsid w:val="00D62A63"/>
    <w:rsid w:val="00D62D32"/>
    <w:rsid w:val="00D65F26"/>
    <w:rsid w:val="00D82C24"/>
    <w:rsid w:val="00D927AB"/>
    <w:rsid w:val="00DB26BF"/>
    <w:rsid w:val="00DD6A41"/>
    <w:rsid w:val="00E059A3"/>
    <w:rsid w:val="00E05D9A"/>
    <w:rsid w:val="00E30C29"/>
    <w:rsid w:val="00E40CA5"/>
    <w:rsid w:val="00E43B83"/>
    <w:rsid w:val="00E44043"/>
    <w:rsid w:val="00E5581C"/>
    <w:rsid w:val="00E621B8"/>
    <w:rsid w:val="00EA4A47"/>
    <w:rsid w:val="00EB31E2"/>
    <w:rsid w:val="00EB4FCF"/>
    <w:rsid w:val="00ED71BC"/>
    <w:rsid w:val="00EE07D5"/>
    <w:rsid w:val="00EF020A"/>
    <w:rsid w:val="00EF259A"/>
    <w:rsid w:val="00F077DC"/>
    <w:rsid w:val="00F16E93"/>
    <w:rsid w:val="00F43742"/>
    <w:rsid w:val="00F55C33"/>
    <w:rsid w:val="00F65D36"/>
    <w:rsid w:val="00F84818"/>
    <w:rsid w:val="00F86FC2"/>
    <w:rsid w:val="00F87175"/>
    <w:rsid w:val="00F93A0A"/>
    <w:rsid w:val="00FA68F5"/>
    <w:rsid w:val="00FB7A9F"/>
    <w:rsid w:val="00FE17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1560B4"/>
  <w15:docId w15:val="{C4CA97DB-41E5-4C62-A87D-454E1B473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240"/>
    </w:pPr>
    <w:rPr>
      <w:rFonts w:ascii="Arial" w:hAnsi="Arial"/>
      <w:sz w:val="24"/>
      <w:lang w:eastAsia="en-US"/>
    </w:rPr>
  </w:style>
  <w:style w:type="paragraph" w:styleId="Heading1">
    <w:name w:val="heading 1"/>
    <w:basedOn w:val="Normal"/>
    <w:next w:val="Heading2"/>
    <w:qFormat/>
    <w:pPr>
      <w:keepNext/>
      <w:numPr>
        <w:numId w:val="9"/>
      </w:numPr>
      <w:outlineLvl w:val="0"/>
    </w:pPr>
    <w:rPr>
      <w:b/>
      <w:kern w:val="28"/>
    </w:rPr>
  </w:style>
  <w:style w:type="paragraph" w:styleId="Heading2">
    <w:name w:val="heading 2"/>
    <w:basedOn w:val="Normal"/>
    <w:qFormat/>
    <w:pPr>
      <w:keepNext/>
      <w:numPr>
        <w:ilvl w:val="1"/>
        <w:numId w:val="9"/>
      </w:numPr>
      <w:jc w:val="both"/>
      <w:outlineLvl w:val="1"/>
    </w:pPr>
  </w:style>
  <w:style w:type="paragraph" w:styleId="Heading3">
    <w:name w:val="heading 3"/>
    <w:basedOn w:val="Normal"/>
    <w:qFormat/>
    <w:pPr>
      <w:keepNext/>
      <w:numPr>
        <w:ilvl w:val="2"/>
        <w:numId w:val="9"/>
      </w:numPr>
      <w:jc w:val="both"/>
      <w:outlineLvl w:val="2"/>
    </w:pPr>
  </w:style>
  <w:style w:type="paragraph" w:styleId="Heading4">
    <w:name w:val="heading 4"/>
    <w:basedOn w:val="Normal"/>
    <w:qFormat/>
    <w:pPr>
      <w:keepNext/>
      <w:numPr>
        <w:ilvl w:val="3"/>
        <w:numId w:val="9"/>
      </w:numPr>
      <w:spacing w:before="60" w:after="60"/>
      <w:jc w:val="both"/>
      <w:outlineLvl w:val="3"/>
    </w:pPr>
  </w:style>
  <w:style w:type="paragraph" w:styleId="Heading5">
    <w:name w:val="heading 5"/>
    <w:basedOn w:val="Normal"/>
    <w:qFormat/>
    <w:pPr>
      <w:numPr>
        <w:ilvl w:val="4"/>
        <w:numId w:val="9"/>
      </w:numPr>
      <w:spacing w:before="60" w:after="60"/>
      <w:jc w:val="both"/>
      <w:outlineLvl w:val="4"/>
    </w:pPr>
  </w:style>
  <w:style w:type="paragraph" w:styleId="Heading6">
    <w:name w:val="heading 6"/>
    <w:basedOn w:val="Normal"/>
    <w:qFormat/>
    <w:pPr>
      <w:numPr>
        <w:ilvl w:val="5"/>
        <w:numId w:val="9"/>
      </w:numPr>
      <w:spacing w:before="60" w:after="60"/>
      <w:jc w:val="both"/>
      <w:outlineLvl w:val="5"/>
    </w:pPr>
  </w:style>
  <w:style w:type="paragraph" w:styleId="Heading7">
    <w:name w:val="heading 7"/>
    <w:basedOn w:val="Normal"/>
    <w:next w:val="Normal"/>
    <w:qFormat/>
    <w:pPr>
      <w:numPr>
        <w:ilvl w:val="6"/>
        <w:numId w:val="9"/>
      </w:numPr>
      <w:spacing w:after="60"/>
      <w:outlineLvl w:val="6"/>
    </w:pPr>
  </w:style>
  <w:style w:type="paragraph" w:styleId="Heading8">
    <w:name w:val="heading 8"/>
    <w:basedOn w:val="Normal"/>
    <w:next w:val="Normal"/>
    <w:qFormat/>
    <w:pPr>
      <w:numPr>
        <w:ilvl w:val="7"/>
        <w:numId w:val="9"/>
      </w:numPr>
      <w:spacing w:after="60"/>
      <w:outlineLvl w:val="7"/>
    </w:pPr>
    <w:rPr>
      <w:i/>
    </w:rPr>
  </w:style>
  <w:style w:type="paragraph" w:styleId="Heading9">
    <w:name w:val="heading 9"/>
    <w:basedOn w:val="Normal"/>
    <w:next w:val="Normal"/>
    <w:qFormat/>
    <w:pPr>
      <w:numPr>
        <w:ilvl w:val="8"/>
        <w:numId w:val="9"/>
      </w:numPr>
      <w:spacing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0"/>
      <w:jc w:val="both"/>
    </w:pPr>
  </w:style>
  <w:style w:type="paragraph" w:styleId="BodyText2">
    <w:name w:val="Body Text 2"/>
    <w:basedOn w:val="Normal"/>
    <w:rPr>
      <w: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CD4858"/>
    <w:rPr>
      <w:rFonts w:ascii="Tahoma" w:hAnsi="Tahoma" w:cs="Tahoma"/>
      <w:sz w:val="16"/>
      <w:szCs w:val="16"/>
    </w:rPr>
  </w:style>
  <w:style w:type="paragraph" w:styleId="Title">
    <w:name w:val="Title"/>
    <w:basedOn w:val="Normal"/>
    <w:qFormat/>
    <w:rsid w:val="00094429"/>
    <w:pPr>
      <w:spacing w:before="0"/>
      <w:jc w:val="center"/>
    </w:pPr>
    <w:rPr>
      <w:rFonts w:ascii="Times New Roman" w:hAnsi="Times New Roman"/>
      <w:b/>
      <w:i/>
      <w:sz w:val="32"/>
      <w:lang w:eastAsia="en-GB"/>
    </w:rPr>
  </w:style>
  <w:style w:type="paragraph" w:styleId="ListBullet">
    <w:name w:val="List Bullet"/>
    <w:basedOn w:val="Normal"/>
    <w:autoRedefine/>
    <w:rsid w:val="00094429"/>
    <w:pPr>
      <w:spacing w:before="0"/>
      <w:ind w:left="426" w:hanging="426"/>
      <w:jc w:val="both"/>
    </w:pPr>
    <w:rPr>
      <w:lang w:eastAsia="en-GB"/>
    </w:rPr>
  </w:style>
  <w:style w:type="paragraph" w:styleId="Subtitle">
    <w:name w:val="Subtitle"/>
    <w:basedOn w:val="Normal"/>
    <w:qFormat/>
    <w:rsid w:val="00094429"/>
    <w:pPr>
      <w:spacing w:before="0"/>
      <w:jc w:val="center"/>
    </w:pPr>
    <w:rPr>
      <w:b/>
      <w:i/>
      <w:sz w:val="36"/>
      <w:lang w:eastAsia="en-GB"/>
    </w:rPr>
  </w:style>
  <w:style w:type="table" w:styleId="TableGrid">
    <w:name w:val="Table Grid"/>
    <w:basedOn w:val="TableNormal"/>
    <w:rsid w:val="00094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85574"/>
    <w:pPr>
      <w:spacing w:before="0"/>
    </w:pPr>
    <w:rPr>
      <w:sz w:val="20"/>
    </w:rPr>
  </w:style>
  <w:style w:type="character" w:customStyle="1" w:styleId="FootnoteTextChar">
    <w:name w:val="Footnote Text Char"/>
    <w:basedOn w:val="DefaultParagraphFont"/>
    <w:link w:val="FootnoteText"/>
    <w:rsid w:val="00A85574"/>
    <w:rPr>
      <w:rFonts w:ascii="Arial" w:hAnsi="Arial"/>
      <w:lang w:eastAsia="en-US"/>
    </w:rPr>
  </w:style>
  <w:style w:type="character" w:styleId="FootnoteReference">
    <w:name w:val="footnote reference"/>
    <w:basedOn w:val="DefaultParagraphFont"/>
    <w:rsid w:val="00A85574"/>
    <w:rPr>
      <w:vertAlign w:val="superscript"/>
    </w:rPr>
  </w:style>
  <w:style w:type="character" w:styleId="Hyperlink">
    <w:name w:val="Hyperlink"/>
    <w:basedOn w:val="DefaultParagraphFont"/>
    <w:rsid w:val="00101844"/>
    <w:rPr>
      <w:color w:val="0000FF" w:themeColor="hyperlink"/>
      <w:u w:val="single"/>
    </w:rPr>
  </w:style>
  <w:style w:type="paragraph" w:styleId="Revision">
    <w:name w:val="Revision"/>
    <w:hidden/>
    <w:uiPriority w:val="99"/>
    <w:semiHidden/>
    <w:rsid w:val="008E078A"/>
    <w:rPr>
      <w:rFonts w:ascii="Arial" w:hAnsi="Arial"/>
      <w:sz w:val="24"/>
      <w:lang w:eastAsia="en-US"/>
    </w:rPr>
  </w:style>
  <w:style w:type="character" w:styleId="CommentReference">
    <w:name w:val="annotation reference"/>
    <w:basedOn w:val="DefaultParagraphFont"/>
    <w:semiHidden/>
    <w:unhideWhenUsed/>
    <w:rsid w:val="009240A4"/>
    <w:rPr>
      <w:sz w:val="16"/>
      <w:szCs w:val="16"/>
    </w:rPr>
  </w:style>
  <w:style w:type="paragraph" w:styleId="CommentText">
    <w:name w:val="annotation text"/>
    <w:basedOn w:val="Normal"/>
    <w:link w:val="CommentTextChar"/>
    <w:semiHidden/>
    <w:unhideWhenUsed/>
    <w:rsid w:val="009240A4"/>
    <w:rPr>
      <w:sz w:val="20"/>
    </w:rPr>
  </w:style>
  <w:style w:type="character" w:customStyle="1" w:styleId="CommentTextChar">
    <w:name w:val="Comment Text Char"/>
    <w:basedOn w:val="DefaultParagraphFont"/>
    <w:link w:val="CommentText"/>
    <w:semiHidden/>
    <w:rsid w:val="009240A4"/>
    <w:rPr>
      <w:rFonts w:ascii="Arial" w:hAnsi="Arial"/>
      <w:lang w:eastAsia="en-US"/>
    </w:rPr>
  </w:style>
  <w:style w:type="paragraph" w:styleId="CommentSubject">
    <w:name w:val="annotation subject"/>
    <w:basedOn w:val="CommentText"/>
    <w:next w:val="CommentText"/>
    <w:link w:val="CommentSubjectChar"/>
    <w:semiHidden/>
    <w:unhideWhenUsed/>
    <w:rsid w:val="009240A4"/>
    <w:rPr>
      <w:b/>
      <w:bCs/>
    </w:rPr>
  </w:style>
  <w:style w:type="character" w:customStyle="1" w:styleId="CommentSubjectChar">
    <w:name w:val="Comment Subject Char"/>
    <w:basedOn w:val="CommentTextChar"/>
    <w:link w:val="CommentSubject"/>
    <w:semiHidden/>
    <w:rsid w:val="009240A4"/>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721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community-governance-reviews-guidanc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A7450E4C3ED900409BA70F7159D06EBC" ma:contentTypeVersion="63" ma:contentTypeDescription="Create a new document." ma:contentTypeScope="" ma:versionID="d3113092b74ebc98d629a497ed64e50a">
  <xsd:schema xmlns:xsd="http://www.w3.org/2001/XMLSchema" xmlns:xs="http://www.w3.org/2001/XMLSchema" xmlns:p="http://schemas.microsoft.com/office/2006/metadata/properties" xmlns:ns2="5340986f-a924-47c1-8f1d-58a50129c62d" xmlns:ns3="6224e7b6-8836-4df1-8fd1-f19e44d24d23" targetNamespace="http://schemas.microsoft.com/office/2006/metadata/properties" ma:root="true" ma:fieldsID="50a502965701a3e7d703aabcca7ffbe4" ns2:_="" ns3:_="">
    <xsd:import namespace="5340986f-a924-47c1-8f1d-58a50129c62d"/>
    <xsd:import namespace="6224e7b6-8836-4df1-8fd1-f19e44d24d23"/>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40986f-a924-47c1-8f1d-58a50129c62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224e7b6-8836-4df1-8fd1-f19e44d24d2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5340986f-a924-47c1-8f1d-58a50129c62d">SCMH5HUPW6HE-994284771-2437</_dlc_DocId>
    <_dlc_DocIdUrl xmlns="5340986f-a924-47c1-8f1d-58a50129c62d">
      <Url>http://testvalleyintranet/sites/LD/Committees/_layouts/15/DocIdRedir.aspx?ID=SCMH5HUPW6HE-994284771-2437</Url>
      <Description>SCMH5HUPW6HE-994284771-2437</Description>
    </_dlc_DocIdUrl>
    <_dlc_DocIdPersistId xmlns="5340986f-a924-47c1-8f1d-58a50129c62d" xsi:nil="true"/>
  </documentManagement>
</p:properties>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1ECC8BC0-6380-45F6-A32F-D5D25454FBE9}">
  <ds:schemaRefs>
    <ds:schemaRef ds:uri="http://schemas.microsoft.com/sharepoint/events"/>
  </ds:schemaRefs>
</ds:datastoreItem>
</file>

<file path=customXml/itemProps2.xml><?xml version="1.0" encoding="utf-8"?>
<ds:datastoreItem xmlns:ds="http://schemas.openxmlformats.org/officeDocument/2006/customXml" ds:itemID="{F19B9977-F759-4FA1-B271-7F020D7E04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40986f-a924-47c1-8f1d-58a50129c62d"/>
    <ds:schemaRef ds:uri="6224e7b6-8836-4df1-8fd1-f19e44d24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FADC0B-3A38-4AA5-A728-BE37BD0C32ED}">
  <ds:schemaRefs>
    <ds:schemaRef ds:uri="http://purl.org/dc/terms/"/>
    <ds:schemaRef ds:uri="http://schemas.openxmlformats.org/package/2006/metadata/core-properties"/>
    <ds:schemaRef ds:uri="http://purl.org/dc/dcmitype/"/>
    <ds:schemaRef ds:uri="http://schemas.microsoft.com/office/2006/documentManagement/types"/>
    <ds:schemaRef ds:uri="5340986f-a924-47c1-8f1d-58a50129c62d"/>
    <ds:schemaRef ds:uri="http://purl.org/dc/elements/1.1/"/>
    <ds:schemaRef ds:uri="http://schemas.microsoft.com/office/2006/metadata/properties"/>
    <ds:schemaRef ds:uri="http://schemas.microsoft.com/office/infopath/2007/PartnerControls"/>
    <ds:schemaRef ds:uri="6224e7b6-8836-4df1-8fd1-f19e44d24d23"/>
    <ds:schemaRef ds:uri="http://www.w3.org/XML/1998/namespace"/>
  </ds:schemaRefs>
</ds:datastoreItem>
</file>

<file path=customXml/itemProps4.xml><?xml version="1.0" encoding="utf-8"?>
<ds:datastoreItem xmlns:ds="http://schemas.openxmlformats.org/officeDocument/2006/customXml" ds:itemID="{ABC12DA3-4181-4952-82E1-DFD52E2FB1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6</Pages>
  <Words>1997</Words>
  <Characters>11384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Background</vt:lpstr>
    </vt:vector>
  </TitlesOfParts>
  <Company>Test Valley Borough Council</Company>
  <LinksUpToDate>false</LinksUpToDate>
  <CharactersWithSpaces>13355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creator>Howard bone</dc:creator>
  <cp:lastModifiedBy>D'Alcorn, Rebecca</cp:lastModifiedBy>
  <cp:revision>9</cp:revision>
  <cp:lastPrinted>2018-08-20T15:47:00Z</cp:lastPrinted>
  <dcterms:created xsi:type="dcterms:W3CDTF">2022-06-16T11:01:00Z</dcterms:created>
  <dcterms:modified xsi:type="dcterms:W3CDTF">2022-08-22T12:26:00Z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0x010100A7450E4C3ED900409BA70F7159D06EBC</vt:lpwstr>
  </property>
  <property fmtid="{D5CDD505-2E9C-101B-9397-08002B2CF9AE}" pid="3" name="_dlc_DocIdItemGuid">
    <vt:lpwstr>4da64756-4b4c-4058-a220-4c447d01b5c9</vt:lpwstr>
  </property>
  <property fmtid="{D5CDD505-2E9C-101B-9397-08002B2CF9AE}" pid="4" name="dlc_EmailFrom">
    <vt:lpwstr/>
  </property>
  <property fmtid="{D5CDD505-2E9C-101B-9397-08002B2CF9AE}" pid="5" name="dlc_EmailBCC">
    <vt:lpwstr/>
  </property>
  <property fmtid="{D5CDD505-2E9C-101B-9397-08002B2CF9AE}" pid="6" name="dlc_EmailCC">
    <vt:lpwstr/>
  </property>
  <property fmtid="{D5CDD505-2E9C-101B-9397-08002B2CF9AE}" pid="7" name="dlc_EmailSubject">
    <vt:lpwstr/>
  </property>
  <property fmtid="{D5CDD505-2E9C-101B-9397-08002B2CF9AE}" pid="8" name="dlc_EmailTo">
    <vt:lpwstr/>
  </property>
</Properties>
</file>