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1708E" w14:textId="77777777" w:rsidR="003F7229" w:rsidRDefault="003F7229" w:rsidP="00A92E4C">
      <w:pPr>
        <w:spacing w:line="360" w:lineRule="auto"/>
        <w:rPr>
          <w:rFonts w:ascii="Arial" w:hAnsi="Arial" w:cs="Arial"/>
          <w:b/>
          <w:bCs/>
          <w:sz w:val="72"/>
          <w:szCs w:val="72"/>
        </w:rPr>
      </w:pPr>
    </w:p>
    <w:p w14:paraId="3EFD76AC" w14:textId="77777777" w:rsidR="003F7229" w:rsidRDefault="003F7229" w:rsidP="00A92E4C">
      <w:pPr>
        <w:spacing w:line="360" w:lineRule="auto"/>
        <w:rPr>
          <w:rFonts w:ascii="Arial" w:hAnsi="Arial" w:cs="Arial"/>
          <w:b/>
          <w:bCs/>
          <w:sz w:val="72"/>
          <w:szCs w:val="72"/>
        </w:rPr>
      </w:pPr>
    </w:p>
    <w:p w14:paraId="507D24CB" w14:textId="77777777" w:rsidR="003F7229" w:rsidRDefault="003F7229" w:rsidP="00A92E4C">
      <w:pPr>
        <w:spacing w:line="360" w:lineRule="auto"/>
        <w:rPr>
          <w:rFonts w:ascii="Arial" w:hAnsi="Arial" w:cs="Arial"/>
          <w:b/>
          <w:bCs/>
          <w:sz w:val="72"/>
          <w:szCs w:val="72"/>
        </w:rPr>
      </w:pPr>
    </w:p>
    <w:p w14:paraId="41AC142F" w14:textId="1CBE6D8B" w:rsidR="00A92E4C" w:rsidRDefault="00A92E4C" w:rsidP="00A92E4C">
      <w:pPr>
        <w:spacing w:line="360" w:lineRule="auto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 xml:space="preserve">Test Valley Borough Council </w:t>
      </w:r>
    </w:p>
    <w:p w14:paraId="018F2EE9" w14:textId="240D4725" w:rsidR="00A92E4C" w:rsidRDefault="00A92E4C" w:rsidP="00A92E4C">
      <w:pPr>
        <w:spacing w:line="360" w:lineRule="auto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 xml:space="preserve">Staff </w:t>
      </w:r>
      <w:r w:rsidRPr="1F6C3FD5">
        <w:rPr>
          <w:rFonts w:ascii="Arial" w:hAnsi="Arial" w:cs="Arial"/>
          <w:b/>
          <w:bCs/>
          <w:sz w:val="72"/>
          <w:szCs w:val="72"/>
        </w:rPr>
        <w:t xml:space="preserve">Equality information </w:t>
      </w:r>
    </w:p>
    <w:p w14:paraId="6D076055" w14:textId="77777777" w:rsidR="00A92E4C" w:rsidRPr="00885CD9" w:rsidRDefault="00A92E4C" w:rsidP="00A92E4C">
      <w:pPr>
        <w:spacing w:line="360" w:lineRule="auto"/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>2025</w:t>
      </w:r>
    </w:p>
    <w:p w14:paraId="4F0785DB" w14:textId="77777777" w:rsidR="00A92E4C" w:rsidRDefault="00A92E4C" w:rsidP="00A92E4C">
      <w:pPr>
        <w:spacing w:line="360" w:lineRule="auto"/>
        <w:jc w:val="both"/>
        <w:rPr>
          <w:rFonts w:ascii="Arial" w:hAnsi="Arial" w:cs="Arial"/>
          <w:b/>
          <w:sz w:val="96"/>
          <w:szCs w:val="96"/>
        </w:rPr>
      </w:pPr>
    </w:p>
    <w:p w14:paraId="25F6D924" w14:textId="77777777" w:rsidR="00FB560F" w:rsidRDefault="00FB560F" w:rsidP="00A92E4C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15EBB537" w14:textId="394EFAC3" w:rsidR="00A92E4C" w:rsidRPr="00F64165" w:rsidRDefault="00A92E4C" w:rsidP="00A92E4C">
      <w:pPr>
        <w:spacing w:line="360" w:lineRule="auto"/>
        <w:jc w:val="both"/>
        <w:rPr>
          <w:rFonts w:ascii="Arial" w:hAnsi="Arial" w:cs="Arial"/>
          <w:b/>
          <w:sz w:val="96"/>
          <w:szCs w:val="96"/>
        </w:rPr>
      </w:pPr>
      <w:r w:rsidRPr="00623A04">
        <w:rPr>
          <w:rFonts w:ascii="Arial" w:hAnsi="Arial" w:cs="Arial"/>
          <w:b/>
          <w:bCs/>
          <w:sz w:val="32"/>
          <w:szCs w:val="32"/>
        </w:rPr>
        <w:t>Introduction</w:t>
      </w:r>
    </w:p>
    <w:p w14:paraId="0E915D0B" w14:textId="03BC8C77" w:rsidR="003F7229" w:rsidRDefault="00A92E4C" w:rsidP="00FB560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report outlines demographic information about the staff of Test Valley Borough Council, including </w:t>
      </w:r>
      <w:r w:rsidRPr="00787D2C">
        <w:rPr>
          <w:rFonts w:ascii="Arial" w:hAnsi="Arial" w:cs="Arial"/>
        </w:rPr>
        <w:t>age</w:t>
      </w:r>
      <w:r>
        <w:rPr>
          <w:rFonts w:ascii="Arial" w:hAnsi="Arial" w:cs="Arial"/>
        </w:rPr>
        <w:t xml:space="preserve">, </w:t>
      </w:r>
      <w:r w:rsidRPr="00787D2C">
        <w:rPr>
          <w:rFonts w:ascii="Arial" w:hAnsi="Arial" w:cs="Arial"/>
        </w:rPr>
        <w:t>disability</w:t>
      </w:r>
      <w:r>
        <w:rPr>
          <w:rFonts w:ascii="Arial" w:hAnsi="Arial" w:cs="Arial"/>
        </w:rPr>
        <w:t xml:space="preserve">, </w:t>
      </w:r>
      <w:r w:rsidRPr="00787D2C">
        <w:rPr>
          <w:rFonts w:ascii="Arial" w:hAnsi="Arial" w:cs="Arial"/>
        </w:rPr>
        <w:t>gender reassignment</w:t>
      </w:r>
      <w:r>
        <w:rPr>
          <w:rFonts w:ascii="Arial" w:hAnsi="Arial" w:cs="Arial"/>
        </w:rPr>
        <w:t xml:space="preserve">, </w:t>
      </w:r>
      <w:r w:rsidRPr="00787D2C">
        <w:rPr>
          <w:rFonts w:ascii="Arial" w:hAnsi="Arial" w:cs="Arial"/>
        </w:rPr>
        <w:t>sex</w:t>
      </w:r>
      <w:r>
        <w:rPr>
          <w:rFonts w:ascii="Arial" w:hAnsi="Arial" w:cs="Arial"/>
        </w:rPr>
        <w:t xml:space="preserve">, </w:t>
      </w:r>
      <w:r w:rsidRPr="00787D2C">
        <w:rPr>
          <w:rFonts w:ascii="Arial" w:hAnsi="Arial" w:cs="Arial"/>
        </w:rPr>
        <w:t>gender</w:t>
      </w:r>
      <w:r>
        <w:rPr>
          <w:rFonts w:ascii="Arial" w:hAnsi="Arial" w:cs="Arial"/>
        </w:rPr>
        <w:t xml:space="preserve">, </w:t>
      </w:r>
      <w:r w:rsidRPr="00787D2C">
        <w:rPr>
          <w:rFonts w:ascii="Arial" w:hAnsi="Arial" w:cs="Arial"/>
        </w:rPr>
        <w:t>sexual orientation</w:t>
      </w:r>
      <w:r>
        <w:rPr>
          <w:rFonts w:ascii="Arial" w:hAnsi="Arial" w:cs="Arial"/>
        </w:rPr>
        <w:t xml:space="preserve">, </w:t>
      </w:r>
      <w:r w:rsidRPr="00787D2C">
        <w:rPr>
          <w:rFonts w:ascii="Arial" w:hAnsi="Arial" w:cs="Arial"/>
        </w:rPr>
        <w:t>religion or belief</w:t>
      </w:r>
      <w:r w:rsidR="003F7229">
        <w:rPr>
          <w:rFonts w:ascii="Arial" w:hAnsi="Arial" w:cs="Arial"/>
        </w:rPr>
        <w:t xml:space="preserve">, </w:t>
      </w:r>
      <w:r w:rsidRPr="00787D2C">
        <w:rPr>
          <w:rFonts w:ascii="Arial" w:hAnsi="Arial" w:cs="Arial"/>
        </w:rPr>
        <w:t>race</w:t>
      </w:r>
      <w:r>
        <w:rPr>
          <w:rFonts w:ascii="Arial" w:hAnsi="Arial" w:cs="Arial"/>
        </w:rPr>
        <w:t xml:space="preserve"> and </w:t>
      </w:r>
      <w:r w:rsidRPr="00787D2C">
        <w:rPr>
          <w:rFonts w:ascii="Arial" w:hAnsi="Arial" w:cs="Arial"/>
        </w:rPr>
        <w:t>marriage.</w:t>
      </w:r>
      <w:r>
        <w:rPr>
          <w:rFonts w:ascii="Arial" w:hAnsi="Arial" w:cs="Arial"/>
        </w:rPr>
        <w:t xml:space="preserve"> Compiling, analysing and presenting this data </w:t>
      </w:r>
      <w:r w:rsidR="003F7229">
        <w:rPr>
          <w:rFonts w:ascii="Arial" w:hAnsi="Arial" w:cs="Arial"/>
        </w:rPr>
        <w:t>allows up to better understand our staff, inform training and development and identify what opportunities for future recruitment.</w:t>
      </w:r>
      <w:r w:rsidR="00FB560F">
        <w:rPr>
          <w:rFonts w:ascii="Arial" w:hAnsi="Arial" w:cs="Arial"/>
        </w:rPr>
        <w:t xml:space="preserve"> </w:t>
      </w:r>
      <w:r w:rsidRPr="00623A04">
        <w:rPr>
          <w:rFonts w:ascii="Arial" w:hAnsi="Arial" w:cs="Arial"/>
        </w:rPr>
        <w:t xml:space="preserve">We </w:t>
      </w:r>
      <w:r w:rsidR="003F7229">
        <w:rPr>
          <w:rFonts w:ascii="Arial" w:hAnsi="Arial" w:cs="Arial"/>
        </w:rPr>
        <w:t>remain</w:t>
      </w:r>
      <w:r w:rsidRPr="00623A04">
        <w:rPr>
          <w:rFonts w:ascii="Arial" w:hAnsi="Arial" w:cs="Arial"/>
        </w:rPr>
        <w:t xml:space="preserve"> committed to ensuring equality of opportunity for all</w:t>
      </w:r>
      <w:r>
        <w:rPr>
          <w:rFonts w:ascii="Arial" w:hAnsi="Arial" w:cs="Arial"/>
        </w:rPr>
        <w:t>,</w:t>
      </w:r>
      <w:r w:rsidRPr="00623A04">
        <w:rPr>
          <w:rFonts w:ascii="Arial" w:hAnsi="Arial" w:cs="Arial"/>
        </w:rPr>
        <w:t xml:space="preserve"> fair treatment and equal access to </w:t>
      </w:r>
      <w:r w:rsidR="003F7229">
        <w:rPr>
          <w:rFonts w:ascii="Arial" w:hAnsi="Arial" w:cs="Arial"/>
        </w:rPr>
        <w:t xml:space="preserve">employment for all of our staff. </w:t>
      </w:r>
    </w:p>
    <w:p w14:paraId="33D23F17" w14:textId="77777777" w:rsidR="003F7229" w:rsidRDefault="003F7229" w:rsidP="00A92E4C">
      <w:pPr>
        <w:spacing w:after="120" w:line="360" w:lineRule="auto"/>
        <w:rPr>
          <w:rFonts w:ascii="Arial" w:hAnsi="Arial" w:cs="Arial"/>
        </w:rPr>
      </w:pPr>
    </w:p>
    <w:p w14:paraId="51D710F2" w14:textId="439F3269" w:rsidR="00A92E4C" w:rsidRPr="00F76067" w:rsidRDefault="00A92E4C" w:rsidP="00A92E4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F76067">
        <w:rPr>
          <w:rFonts w:ascii="Arial" w:hAnsi="Arial" w:cs="Arial"/>
          <w:b/>
          <w:bCs/>
          <w:sz w:val="28"/>
          <w:szCs w:val="28"/>
        </w:rPr>
        <w:t>Our duties under the Equality Act 2010</w:t>
      </w:r>
    </w:p>
    <w:p w14:paraId="42B1E5E3" w14:textId="77777777" w:rsidR="00A92E4C" w:rsidRPr="00F76067" w:rsidRDefault="00A92E4C" w:rsidP="00A92E4C">
      <w:pPr>
        <w:spacing w:line="360" w:lineRule="auto"/>
        <w:rPr>
          <w:rFonts w:ascii="Arial" w:hAnsi="Arial" w:cs="Arial"/>
        </w:rPr>
      </w:pPr>
      <w:r w:rsidRPr="00F76067">
        <w:rPr>
          <w:rFonts w:ascii="Arial" w:hAnsi="Arial" w:cs="Arial"/>
        </w:rPr>
        <w:t>We are required to publish information that demonstrates our compliance with the Equality Duty as defined by the Equality Act 2010.</w:t>
      </w:r>
      <w:r w:rsidRPr="00F76067">
        <w:rPr>
          <w:rStyle w:val="CommentReference"/>
          <w:rFonts w:ascii="Arial" w:hAnsi="Arial" w:cs="Arial"/>
        </w:rPr>
        <w:t xml:space="preserve"> </w:t>
      </w:r>
      <w:r>
        <w:rPr>
          <w:rStyle w:val="FootnoteReference"/>
          <w:rFonts w:ascii="Arial" w:hAnsi="Arial" w:cs="Arial"/>
        </w:rPr>
        <w:footnoteReference w:id="1"/>
      </w:r>
      <w:r w:rsidRPr="00F76067">
        <w:rPr>
          <w:rFonts w:ascii="Arial" w:hAnsi="Arial" w:cs="Arial"/>
        </w:rPr>
        <w:t xml:space="preserve"> This means that we have to show that we have had, in the exercise of our functions, </w:t>
      </w:r>
      <w:r w:rsidRPr="00F76067">
        <w:rPr>
          <w:rFonts w:ascii="Arial" w:hAnsi="Arial" w:cs="Arial"/>
          <w:b/>
          <w:bCs/>
        </w:rPr>
        <w:t>due regard</w:t>
      </w:r>
      <w:r w:rsidRPr="00F76067">
        <w:rPr>
          <w:rFonts w:ascii="Arial" w:hAnsi="Arial" w:cs="Arial"/>
        </w:rPr>
        <w:t xml:space="preserve"> to the need to:</w:t>
      </w:r>
    </w:p>
    <w:p w14:paraId="3DCD045D" w14:textId="77777777" w:rsidR="00A92E4C" w:rsidRPr="00F76067" w:rsidRDefault="00A92E4C" w:rsidP="00A92E4C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</w:rPr>
      </w:pPr>
      <w:r w:rsidRPr="00F76067">
        <w:rPr>
          <w:rFonts w:ascii="Arial" w:hAnsi="Arial" w:cs="Arial"/>
          <w:b/>
          <w:bCs/>
        </w:rPr>
        <w:t>eliminate discrimination, harassment and victimisation and any other conduct that is prohibited under the Act</w:t>
      </w:r>
    </w:p>
    <w:p w14:paraId="7D2D47E3" w14:textId="77777777" w:rsidR="00A92E4C" w:rsidRPr="00F76067" w:rsidRDefault="00A92E4C" w:rsidP="00A92E4C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</w:rPr>
      </w:pPr>
      <w:r w:rsidRPr="00F76067">
        <w:rPr>
          <w:rFonts w:ascii="Arial" w:hAnsi="Arial" w:cs="Arial"/>
          <w:b/>
          <w:bCs/>
        </w:rPr>
        <w:t>advance equality of opportunity between people who share a relevant protected characteristic and people who do not share it</w:t>
      </w:r>
    </w:p>
    <w:p w14:paraId="4D2BC314" w14:textId="77777777" w:rsidR="00A92E4C" w:rsidRPr="00F76067" w:rsidRDefault="00A92E4C" w:rsidP="00A92E4C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</w:rPr>
      </w:pPr>
      <w:r w:rsidRPr="00F76067">
        <w:rPr>
          <w:rFonts w:ascii="Arial" w:hAnsi="Arial" w:cs="Arial"/>
          <w:b/>
          <w:bCs/>
        </w:rPr>
        <w:t>foster good relations between people who share a relevant protected characteristic and those who do not share it.</w:t>
      </w:r>
    </w:p>
    <w:p w14:paraId="22E7BA99" w14:textId="77777777" w:rsidR="00A92E4C" w:rsidRDefault="00A92E4C" w:rsidP="00A92E4C">
      <w:pPr>
        <w:spacing w:line="360" w:lineRule="auto"/>
        <w:rPr>
          <w:rFonts w:ascii="Arial" w:hAnsi="Arial" w:cs="Arial"/>
        </w:rPr>
      </w:pPr>
    </w:p>
    <w:p w14:paraId="2EEE3B60" w14:textId="77777777" w:rsidR="00A92E4C" w:rsidRPr="00F76067" w:rsidRDefault="00A92E4C" w:rsidP="00A92E4C">
      <w:pPr>
        <w:spacing w:line="360" w:lineRule="auto"/>
        <w:rPr>
          <w:rFonts w:ascii="Arial" w:hAnsi="Arial" w:cs="Arial"/>
        </w:rPr>
      </w:pPr>
      <w:r w:rsidRPr="00F76067">
        <w:rPr>
          <w:rFonts w:ascii="Arial" w:hAnsi="Arial" w:cs="Arial"/>
        </w:rPr>
        <w:t xml:space="preserve">Having </w:t>
      </w:r>
      <w:r w:rsidRPr="00F76067">
        <w:rPr>
          <w:rFonts w:ascii="Arial" w:hAnsi="Arial" w:cs="Arial"/>
          <w:b/>
          <w:bCs/>
        </w:rPr>
        <w:t xml:space="preserve">due regard </w:t>
      </w:r>
      <w:r w:rsidRPr="00F76067">
        <w:rPr>
          <w:rFonts w:ascii="Arial" w:hAnsi="Arial" w:cs="Arial"/>
        </w:rPr>
        <w:t xml:space="preserve">for advancing equality </w:t>
      </w:r>
      <w:r>
        <w:rPr>
          <w:rFonts w:ascii="Arial" w:hAnsi="Arial" w:cs="Arial"/>
        </w:rPr>
        <w:t>means</w:t>
      </w:r>
      <w:r w:rsidRPr="00F76067">
        <w:rPr>
          <w:rFonts w:ascii="Arial" w:hAnsi="Arial" w:cs="Arial"/>
        </w:rPr>
        <w:t>:</w:t>
      </w:r>
    </w:p>
    <w:p w14:paraId="0468A9C5" w14:textId="77777777" w:rsidR="00A92E4C" w:rsidRPr="00F76067" w:rsidRDefault="00A92E4C" w:rsidP="00A92E4C">
      <w:pPr>
        <w:numPr>
          <w:ilvl w:val="0"/>
          <w:numId w:val="2"/>
        </w:numPr>
        <w:tabs>
          <w:tab w:val="clear" w:pos="1440"/>
          <w:tab w:val="num" w:pos="720"/>
        </w:tabs>
        <w:spacing w:after="0" w:line="360" w:lineRule="auto"/>
        <w:ind w:left="720"/>
        <w:rPr>
          <w:rFonts w:ascii="Arial" w:hAnsi="Arial" w:cs="Arial"/>
        </w:rPr>
      </w:pPr>
      <w:r w:rsidRPr="00F76067">
        <w:rPr>
          <w:rFonts w:ascii="Arial" w:hAnsi="Arial" w:cs="Arial"/>
        </w:rPr>
        <w:t>removing or minimising disadvan</w:t>
      </w:r>
      <w:r>
        <w:rPr>
          <w:rFonts w:ascii="Arial" w:hAnsi="Arial" w:cs="Arial"/>
        </w:rPr>
        <w:t>t</w:t>
      </w:r>
      <w:r w:rsidRPr="00F76067">
        <w:rPr>
          <w:rFonts w:ascii="Arial" w:hAnsi="Arial" w:cs="Arial"/>
        </w:rPr>
        <w:t>ages suffered by people due to their protected characteristics</w:t>
      </w:r>
    </w:p>
    <w:p w14:paraId="3E45A084" w14:textId="77777777" w:rsidR="00A92E4C" w:rsidRPr="00F76067" w:rsidRDefault="00A92E4C" w:rsidP="00A92E4C">
      <w:pPr>
        <w:numPr>
          <w:ilvl w:val="0"/>
          <w:numId w:val="2"/>
        </w:numPr>
        <w:tabs>
          <w:tab w:val="clear" w:pos="1440"/>
          <w:tab w:val="num" w:pos="720"/>
        </w:tabs>
        <w:spacing w:after="0" w:line="360" w:lineRule="auto"/>
        <w:ind w:left="720"/>
        <w:rPr>
          <w:rFonts w:ascii="Arial" w:hAnsi="Arial" w:cs="Arial"/>
        </w:rPr>
      </w:pPr>
      <w:r w:rsidRPr="00F76067">
        <w:rPr>
          <w:rFonts w:ascii="Arial" w:hAnsi="Arial" w:cs="Arial"/>
        </w:rPr>
        <w:lastRenderedPageBreak/>
        <w:t>taking steps to meet the needs of people from protected groups where these are different from the needs of other people</w:t>
      </w:r>
    </w:p>
    <w:p w14:paraId="102BB967" w14:textId="77777777" w:rsidR="00A92E4C" w:rsidRDefault="00A92E4C" w:rsidP="00A92E4C">
      <w:pPr>
        <w:numPr>
          <w:ilvl w:val="0"/>
          <w:numId w:val="2"/>
        </w:numPr>
        <w:tabs>
          <w:tab w:val="clear" w:pos="1440"/>
          <w:tab w:val="num" w:pos="720"/>
        </w:tabs>
        <w:spacing w:after="0" w:line="360" w:lineRule="auto"/>
        <w:ind w:left="720"/>
        <w:rPr>
          <w:rFonts w:ascii="Arial" w:hAnsi="Arial" w:cs="Arial"/>
        </w:rPr>
      </w:pPr>
      <w:r w:rsidRPr="00F76067">
        <w:rPr>
          <w:rFonts w:ascii="Arial" w:hAnsi="Arial" w:cs="Arial"/>
        </w:rPr>
        <w:t>encouraging people from protected groups to participate in public life or in other activities where their participation is disproportionately low.</w:t>
      </w:r>
    </w:p>
    <w:p w14:paraId="787468E6" w14:textId="77777777" w:rsidR="00A92E4C" w:rsidRPr="00F76067" w:rsidRDefault="00A92E4C" w:rsidP="00A92E4C">
      <w:pPr>
        <w:spacing w:line="360" w:lineRule="auto"/>
        <w:ind w:left="720"/>
        <w:rPr>
          <w:rFonts w:ascii="Arial" w:hAnsi="Arial" w:cs="Arial"/>
        </w:rPr>
      </w:pPr>
    </w:p>
    <w:p w14:paraId="24E94082" w14:textId="77777777" w:rsidR="00A92E4C" w:rsidRPr="00F76067" w:rsidRDefault="00A92E4C" w:rsidP="00A92E4C">
      <w:pPr>
        <w:spacing w:line="360" w:lineRule="auto"/>
        <w:rPr>
          <w:rFonts w:ascii="Arial" w:hAnsi="Arial" w:cs="Arial"/>
        </w:rPr>
      </w:pPr>
      <w:r w:rsidRPr="00F76067">
        <w:rPr>
          <w:rFonts w:ascii="Arial" w:hAnsi="Arial" w:cs="Arial"/>
        </w:rPr>
        <w:t>We must demonstrate that we considered how the decisions we make and the services we deliver affect people who share different protected characteristics:</w:t>
      </w:r>
    </w:p>
    <w:p w14:paraId="235C85EF" w14:textId="77777777" w:rsidR="00A92E4C" w:rsidRPr="00F76067" w:rsidRDefault="00A92E4C" w:rsidP="00A92E4C">
      <w:pPr>
        <w:numPr>
          <w:ilvl w:val="0"/>
          <w:numId w:val="3"/>
        </w:numPr>
        <w:tabs>
          <w:tab w:val="clear" w:pos="1440"/>
          <w:tab w:val="num" w:pos="720"/>
        </w:tabs>
        <w:spacing w:after="0" w:line="360" w:lineRule="auto"/>
        <w:ind w:left="720"/>
        <w:rPr>
          <w:rFonts w:ascii="Arial" w:hAnsi="Arial" w:cs="Arial"/>
        </w:rPr>
      </w:pPr>
      <w:bookmarkStart w:id="0" w:name="_Hlk193710248"/>
      <w:r w:rsidRPr="00F76067">
        <w:rPr>
          <w:rFonts w:ascii="Arial" w:hAnsi="Arial" w:cs="Arial"/>
        </w:rPr>
        <w:t>age</w:t>
      </w:r>
    </w:p>
    <w:p w14:paraId="2F8AD8F9" w14:textId="77777777" w:rsidR="00A92E4C" w:rsidRPr="00F76067" w:rsidRDefault="00A92E4C" w:rsidP="00A92E4C">
      <w:pPr>
        <w:numPr>
          <w:ilvl w:val="0"/>
          <w:numId w:val="3"/>
        </w:numPr>
        <w:tabs>
          <w:tab w:val="clear" w:pos="1440"/>
          <w:tab w:val="num" w:pos="720"/>
        </w:tabs>
        <w:spacing w:after="0" w:line="360" w:lineRule="auto"/>
        <w:ind w:left="720"/>
        <w:rPr>
          <w:rFonts w:ascii="Arial" w:hAnsi="Arial" w:cs="Arial"/>
        </w:rPr>
      </w:pPr>
      <w:r w:rsidRPr="00F76067">
        <w:rPr>
          <w:rFonts w:ascii="Arial" w:hAnsi="Arial" w:cs="Arial"/>
        </w:rPr>
        <w:t>disability</w:t>
      </w:r>
    </w:p>
    <w:p w14:paraId="7CB2964E" w14:textId="77777777" w:rsidR="00A92E4C" w:rsidRPr="00F76067" w:rsidRDefault="00A92E4C" w:rsidP="00A92E4C">
      <w:pPr>
        <w:numPr>
          <w:ilvl w:val="0"/>
          <w:numId w:val="3"/>
        </w:numPr>
        <w:tabs>
          <w:tab w:val="clear" w:pos="1440"/>
          <w:tab w:val="num" w:pos="720"/>
        </w:tabs>
        <w:spacing w:after="0" w:line="360" w:lineRule="auto"/>
        <w:ind w:left="720"/>
        <w:rPr>
          <w:rFonts w:ascii="Arial" w:hAnsi="Arial" w:cs="Arial"/>
        </w:rPr>
      </w:pPr>
      <w:r w:rsidRPr="00F76067">
        <w:rPr>
          <w:rFonts w:ascii="Arial" w:hAnsi="Arial" w:cs="Arial"/>
        </w:rPr>
        <w:t>gender reassignment</w:t>
      </w:r>
    </w:p>
    <w:p w14:paraId="6A3D23F9" w14:textId="77777777" w:rsidR="00A92E4C" w:rsidRPr="00F76067" w:rsidRDefault="00A92E4C" w:rsidP="00A92E4C">
      <w:pPr>
        <w:numPr>
          <w:ilvl w:val="0"/>
          <w:numId w:val="3"/>
        </w:numPr>
        <w:tabs>
          <w:tab w:val="clear" w:pos="1440"/>
          <w:tab w:val="num" w:pos="720"/>
        </w:tabs>
        <w:spacing w:after="0" w:line="360" w:lineRule="auto"/>
        <w:ind w:left="720"/>
        <w:rPr>
          <w:rFonts w:ascii="Arial" w:hAnsi="Arial" w:cs="Arial"/>
        </w:rPr>
      </w:pPr>
      <w:r w:rsidRPr="00F76067">
        <w:rPr>
          <w:rFonts w:ascii="Arial" w:hAnsi="Arial" w:cs="Arial"/>
        </w:rPr>
        <w:t>sex (gender)</w:t>
      </w:r>
    </w:p>
    <w:p w14:paraId="4699E830" w14:textId="77777777" w:rsidR="00A92E4C" w:rsidRPr="00F76067" w:rsidRDefault="00A92E4C" w:rsidP="00A92E4C">
      <w:pPr>
        <w:numPr>
          <w:ilvl w:val="0"/>
          <w:numId w:val="3"/>
        </w:numPr>
        <w:tabs>
          <w:tab w:val="clear" w:pos="1440"/>
          <w:tab w:val="num" w:pos="720"/>
        </w:tabs>
        <w:spacing w:after="0" w:line="360" w:lineRule="auto"/>
        <w:ind w:left="720"/>
        <w:rPr>
          <w:rFonts w:ascii="Arial" w:hAnsi="Arial" w:cs="Arial"/>
        </w:rPr>
      </w:pPr>
      <w:r w:rsidRPr="00F76067">
        <w:rPr>
          <w:rFonts w:ascii="Arial" w:hAnsi="Arial" w:cs="Arial"/>
        </w:rPr>
        <w:t>sexual orientation</w:t>
      </w:r>
    </w:p>
    <w:p w14:paraId="196D6663" w14:textId="77777777" w:rsidR="00A92E4C" w:rsidRPr="00F76067" w:rsidRDefault="00A92E4C" w:rsidP="00A92E4C">
      <w:pPr>
        <w:numPr>
          <w:ilvl w:val="0"/>
          <w:numId w:val="3"/>
        </w:numPr>
        <w:tabs>
          <w:tab w:val="clear" w:pos="1440"/>
          <w:tab w:val="num" w:pos="720"/>
        </w:tabs>
        <w:spacing w:after="0" w:line="360" w:lineRule="auto"/>
        <w:ind w:left="720"/>
        <w:rPr>
          <w:rFonts w:ascii="Arial" w:hAnsi="Arial" w:cs="Arial"/>
        </w:rPr>
      </w:pPr>
      <w:r w:rsidRPr="00F76067">
        <w:rPr>
          <w:rFonts w:ascii="Arial" w:hAnsi="Arial" w:cs="Arial"/>
        </w:rPr>
        <w:t>religion or belief (includes lack of belief)</w:t>
      </w:r>
    </w:p>
    <w:p w14:paraId="14FD9B7D" w14:textId="77777777" w:rsidR="00A92E4C" w:rsidRPr="00F76067" w:rsidRDefault="00A92E4C" w:rsidP="00A92E4C">
      <w:pPr>
        <w:numPr>
          <w:ilvl w:val="0"/>
          <w:numId w:val="3"/>
        </w:numPr>
        <w:tabs>
          <w:tab w:val="clear" w:pos="1440"/>
          <w:tab w:val="num" w:pos="720"/>
        </w:tabs>
        <w:spacing w:after="0" w:line="360" w:lineRule="auto"/>
        <w:ind w:left="720"/>
        <w:rPr>
          <w:rFonts w:ascii="Arial" w:hAnsi="Arial" w:cs="Arial"/>
        </w:rPr>
      </w:pPr>
      <w:r w:rsidRPr="00F76067">
        <w:rPr>
          <w:rFonts w:ascii="Arial" w:hAnsi="Arial" w:cs="Arial"/>
        </w:rPr>
        <w:t>race</w:t>
      </w:r>
    </w:p>
    <w:p w14:paraId="6042D4BD" w14:textId="77777777" w:rsidR="00A92E4C" w:rsidRPr="00F76067" w:rsidRDefault="00A92E4C" w:rsidP="00A92E4C">
      <w:pPr>
        <w:numPr>
          <w:ilvl w:val="0"/>
          <w:numId w:val="3"/>
        </w:numPr>
        <w:tabs>
          <w:tab w:val="clear" w:pos="1440"/>
          <w:tab w:val="num" w:pos="720"/>
        </w:tabs>
        <w:spacing w:after="0" w:line="360" w:lineRule="auto"/>
        <w:ind w:left="720"/>
        <w:rPr>
          <w:rFonts w:ascii="Arial" w:hAnsi="Arial" w:cs="Arial"/>
        </w:rPr>
      </w:pPr>
      <w:r w:rsidRPr="00F76067">
        <w:rPr>
          <w:rFonts w:ascii="Arial" w:hAnsi="Arial" w:cs="Arial"/>
        </w:rPr>
        <w:t>marriage and civil partnership.</w:t>
      </w:r>
    </w:p>
    <w:bookmarkEnd w:id="0"/>
    <w:p w14:paraId="7EE837B0" w14:textId="77777777" w:rsidR="00A92E4C" w:rsidRDefault="00A92E4C" w:rsidP="00A92E4C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6FD8D706" w14:textId="1E2963C6" w:rsidR="00A92E4C" w:rsidRDefault="00A92E4C" w:rsidP="00A92E4C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623A04">
        <w:rPr>
          <w:rFonts w:ascii="Arial" w:hAnsi="Arial" w:cs="Arial"/>
          <w:b/>
          <w:bCs/>
          <w:sz w:val="32"/>
          <w:szCs w:val="32"/>
        </w:rPr>
        <w:t>Definitions</w:t>
      </w:r>
    </w:p>
    <w:p w14:paraId="6CBE014E" w14:textId="77777777" w:rsidR="00A92E4C" w:rsidRDefault="00A92E4C" w:rsidP="00A92E4C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Sex</w:t>
      </w:r>
    </w:p>
    <w:p w14:paraId="5044FE8D" w14:textId="77777777" w:rsidR="00A92E4C" w:rsidRPr="00894FB4" w:rsidRDefault="00A92E4C" w:rsidP="00A92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4FB4">
        <w:rPr>
          <w:rFonts w:ascii="Arial" w:hAnsi="Arial" w:cs="Arial"/>
          <w:sz w:val="24"/>
          <w:szCs w:val="24"/>
        </w:rPr>
        <w:t xml:space="preserve">The UK government defines sex as the biological aspects of an individual as determined by their anatomy, which is produced by </w:t>
      </w:r>
    </w:p>
    <w:p w14:paraId="7C0135F6" w14:textId="66A72573" w:rsidR="00A92E4C" w:rsidRPr="00FB560F" w:rsidRDefault="00A92E4C" w:rsidP="00A92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4FB4">
        <w:rPr>
          <w:rFonts w:ascii="Arial" w:hAnsi="Arial" w:cs="Arial"/>
          <w:sz w:val="24"/>
          <w:szCs w:val="24"/>
        </w:rPr>
        <w:t>their chromosomes, hormones and their interactions. It is something that is assigned at birth and is generally male or female</w:t>
      </w:r>
    </w:p>
    <w:p w14:paraId="558010A2" w14:textId="77777777" w:rsidR="00A92E4C" w:rsidRDefault="00A92E4C" w:rsidP="00A92E4C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Gender</w:t>
      </w:r>
    </w:p>
    <w:p w14:paraId="1B35E025" w14:textId="1EF03FAF" w:rsidR="00A92E4C" w:rsidRPr="00071757" w:rsidRDefault="00A92E4C" w:rsidP="00A92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4FB4">
        <w:rPr>
          <w:rFonts w:ascii="Arial" w:hAnsi="Arial" w:cs="Arial"/>
          <w:sz w:val="24"/>
          <w:szCs w:val="24"/>
        </w:rPr>
        <w:t xml:space="preserve">The UK government defines gender as a social construction relating to behaviours and attributes based on labels of masculinity and femininity; gender identity is a personal, internal perception of oneself and so the gender category </w:t>
      </w:r>
      <w:r w:rsidRPr="00894FB4">
        <w:rPr>
          <w:rFonts w:ascii="Arial" w:hAnsi="Arial" w:cs="Arial"/>
          <w:sz w:val="24"/>
          <w:szCs w:val="24"/>
        </w:rPr>
        <w:lastRenderedPageBreak/>
        <w:t>someone identifies with may not match the sex they were assigned at birth. An individual may see themselves as a man, a woman, as having no gender, or as having a non-binary gender – where people identify as somewhere on a spectrum between man and woman.</w:t>
      </w:r>
    </w:p>
    <w:p w14:paraId="7CE49B2B" w14:textId="77777777" w:rsidR="00A92E4C" w:rsidRDefault="00A92E4C" w:rsidP="00A92E4C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Disability</w:t>
      </w:r>
    </w:p>
    <w:p w14:paraId="6921B582" w14:textId="2E82AAE9" w:rsidR="00A92E4C" w:rsidRPr="00894FB4" w:rsidRDefault="00A92E4C" w:rsidP="00A92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4FB4">
        <w:rPr>
          <w:rFonts w:ascii="Arial" w:hAnsi="Arial" w:cs="Arial"/>
          <w:sz w:val="24"/>
          <w:szCs w:val="24"/>
        </w:rPr>
        <w:t xml:space="preserve">A disabled person is defined under the </w:t>
      </w:r>
      <w:r w:rsidR="003335DF">
        <w:rPr>
          <w:rFonts w:ascii="Arial" w:hAnsi="Arial" w:cs="Arial"/>
          <w:sz w:val="24"/>
          <w:szCs w:val="24"/>
        </w:rPr>
        <w:t>E</w:t>
      </w:r>
      <w:r w:rsidRPr="00894FB4">
        <w:rPr>
          <w:rFonts w:ascii="Arial" w:hAnsi="Arial" w:cs="Arial"/>
          <w:sz w:val="24"/>
          <w:szCs w:val="24"/>
        </w:rPr>
        <w:t>quality Act 2010 as someone with a "physical or mental impairment which has a substantial and long-term adverse effect</w:t>
      </w:r>
      <w:r w:rsidRPr="00894F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94FB4">
        <w:rPr>
          <w:rFonts w:ascii="Arial" w:hAnsi="Arial" w:cs="Arial"/>
          <w:sz w:val="24"/>
          <w:szCs w:val="24"/>
        </w:rPr>
        <w:t>on that person's ability to carry out normal day-to-day activities."</w:t>
      </w:r>
      <w:r w:rsidR="003335DF">
        <w:rPr>
          <w:rFonts w:ascii="Arial" w:hAnsi="Arial" w:cs="Arial"/>
          <w:sz w:val="24"/>
          <w:szCs w:val="24"/>
        </w:rPr>
        <w:t xml:space="preserve"> </w:t>
      </w:r>
    </w:p>
    <w:p w14:paraId="2521C040" w14:textId="77777777" w:rsidR="00071757" w:rsidRDefault="00071757" w:rsidP="00A92E4C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6D1077C0" w14:textId="76834602" w:rsidR="00071757" w:rsidRDefault="00A92E4C" w:rsidP="00A92E4C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About the Data</w:t>
      </w:r>
    </w:p>
    <w:p w14:paraId="79F66D15" w14:textId="77777777" w:rsidR="00071757" w:rsidRPr="00071757" w:rsidRDefault="00071757" w:rsidP="000717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71757">
        <w:rPr>
          <w:rFonts w:ascii="Arial" w:hAnsi="Arial" w:cs="Arial"/>
          <w:sz w:val="24"/>
          <w:szCs w:val="24"/>
        </w:rPr>
        <w:t>All employees are required to provide data in relation to sex (as assigned at</w:t>
      </w:r>
      <w:r>
        <w:rPr>
          <w:rFonts w:ascii="Arial" w:hAnsi="Arial" w:cs="Arial"/>
          <w:sz w:val="24"/>
          <w:szCs w:val="24"/>
        </w:rPr>
        <w:t xml:space="preserve"> </w:t>
      </w:r>
      <w:r w:rsidRPr="00071757">
        <w:rPr>
          <w:rFonts w:ascii="Arial" w:hAnsi="Arial" w:cs="Arial"/>
          <w:sz w:val="24"/>
          <w:szCs w:val="24"/>
        </w:rPr>
        <w:t>birth) for HMRC purposes and this is used for monitoring purposes in relation to gender</w:t>
      </w:r>
      <w:r>
        <w:rPr>
          <w:rFonts w:ascii="Arial" w:hAnsi="Arial" w:cs="Arial"/>
          <w:sz w:val="24"/>
          <w:szCs w:val="24"/>
        </w:rPr>
        <w:t xml:space="preserve"> pay gap reporting</w:t>
      </w:r>
      <w:r w:rsidRPr="00071757">
        <w:rPr>
          <w:rFonts w:ascii="Arial" w:hAnsi="Arial" w:cs="Arial"/>
          <w:sz w:val="24"/>
          <w:szCs w:val="24"/>
        </w:rPr>
        <w:t>.</w:t>
      </w:r>
    </w:p>
    <w:p w14:paraId="2F5212E9" w14:textId="77777777" w:rsidR="00071757" w:rsidRDefault="00071757" w:rsidP="000717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Pr="00071757">
        <w:rPr>
          <w:rFonts w:ascii="Arial" w:hAnsi="Arial" w:cs="Arial"/>
          <w:sz w:val="24"/>
          <w:szCs w:val="24"/>
        </w:rPr>
        <w:t xml:space="preserve"> ask </w:t>
      </w:r>
      <w:r>
        <w:rPr>
          <w:rFonts w:ascii="Arial" w:hAnsi="Arial" w:cs="Arial"/>
          <w:sz w:val="24"/>
          <w:szCs w:val="24"/>
        </w:rPr>
        <w:t xml:space="preserve">job </w:t>
      </w:r>
      <w:r w:rsidRPr="00071757">
        <w:rPr>
          <w:rFonts w:ascii="Arial" w:hAnsi="Arial" w:cs="Arial"/>
          <w:sz w:val="24"/>
          <w:szCs w:val="24"/>
        </w:rPr>
        <w:t xml:space="preserve">applicants and employees to provide data on certain characteristics for statistical monitoring purposes. </w:t>
      </w:r>
      <w:r>
        <w:rPr>
          <w:rFonts w:ascii="Arial" w:hAnsi="Arial" w:cs="Arial"/>
          <w:sz w:val="24"/>
          <w:szCs w:val="24"/>
        </w:rPr>
        <w:t>Employees</w:t>
      </w:r>
      <w:r w:rsidRPr="00071757">
        <w:rPr>
          <w:rFonts w:ascii="Arial" w:hAnsi="Arial" w:cs="Arial"/>
          <w:sz w:val="24"/>
          <w:szCs w:val="24"/>
        </w:rPr>
        <w:t xml:space="preserve"> are informed that </w:t>
      </w:r>
      <w:r>
        <w:rPr>
          <w:rFonts w:ascii="Arial" w:hAnsi="Arial" w:cs="Arial"/>
          <w:sz w:val="24"/>
          <w:szCs w:val="24"/>
        </w:rPr>
        <w:t>any</w:t>
      </w:r>
      <w:r w:rsidRPr="00071757">
        <w:rPr>
          <w:rFonts w:ascii="Arial" w:hAnsi="Arial" w:cs="Arial"/>
          <w:sz w:val="24"/>
          <w:szCs w:val="24"/>
        </w:rPr>
        <w:t xml:space="preserve"> data provided will only be used in an anonymised way for these purposes</w:t>
      </w:r>
      <w:r>
        <w:rPr>
          <w:rFonts w:ascii="Arial" w:hAnsi="Arial" w:cs="Arial"/>
          <w:sz w:val="24"/>
          <w:szCs w:val="24"/>
        </w:rPr>
        <w:t>, and that they can amend or remove their data at anu time</w:t>
      </w:r>
      <w:r w:rsidRPr="00071757">
        <w:rPr>
          <w:rFonts w:ascii="Arial" w:hAnsi="Arial" w:cs="Arial"/>
          <w:sz w:val="24"/>
          <w:szCs w:val="24"/>
        </w:rPr>
        <w:t xml:space="preserve">. The data is provided on a voluntary basis </w:t>
      </w:r>
      <w:r>
        <w:rPr>
          <w:rFonts w:ascii="Arial" w:hAnsi="Arial" w:cs="Arial"/>
          <w:sz w:val="24"/>
          <w:szCs w:val="24"/>
        </w:rPr>
        <w:t>on</w:t>
      </w:r>
      <w:r w:rsidRPr="00071757">
        <w:rPr>
          <w:rFonts w:ascii="Arial" w:hAnsi="Arial" w:cs="Arial"/>
          <w:sz w:val="24"/>
          <w:szCs w:val="24"/>
        </w:rPr>
        <w:t xml:space="preserve"> our Human Resources Information Management System (iTrent). </w:t>
      </w:r>
    </w:p>
    <w:p w14:paraId="7F63B792" w14:textId="236CCA85" w:rsidR="00071757" w:rsidRPr="00071757" w:rsidRDefault="00071757" w:rsidP="000717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71757">
        <w:rPr>
          <w:rFonts w:ascii="Arial" w:hAnsi="Arial" w:cs="Arial"/>
          <w:sz w:val="24"/>
          <w:szCs w:val="24"/>
        </w:rPr>
        <w:t>We encourage completion of non-mandatory equality data and provide assurances in relation to confidentiality and use of the</w:t>
      </w:r>
      <w:r>
        <w:rPr>
          <w:rFonts w:ascii="Arial" w:hAnsi="Arial" w:cs="Arial"/>
          <w:sz w:val="24"/>
          <w:szCs w:val="24"/>
        </w:rPr>
        <w:t xml:space="preserve"> </w:t>
      </w:r>
      <w:r w:rsidRPr="00071757">
        <w:rPr>
          <w:rFonts w:ascii="Arial" w:hAnsi="Arial" w:cs="Arial"/>
          <w:sz w:val="24"/>
          <w:szCs w:val="24"/>
        </w:rPr>
        <w:t>data. However, as provision of the data is voluntary, we do not have a</w:t>
      </w:r>
      <w:r>
        <w:rPr>
          <w:rFonts w:ascii="Arial" w:hAnsi="Arial" w:cs="Arial"/>
          <w:sz w:val="24"/>
          <w:szCs w:val="24"/>
        </w:rPr>
        <w:t xml:space="preserve"> </w:t>
      </w:r>
      <w:r w:rsidRPr="00071757">
        <w:rPr>
          <w:rFonts w:ascii="Arial" w:hAnsi="Arial" w:cs="Arial"/>
          <w:sz w:val="24"/>
          <w:szCs w:val="24"/>
        </w:rPr>
        <w:t>full picture for the whole of our workforce.</w:t>
      </w:r>
    </w:p>
    <w:p w14:paraId="3D95440D" w14:textId="2C679E45" w:rsidR="00A92E4C" w:rsidRPr="00071757" w:rsidRDefault="00071757" w:rsidP="00A92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71757">
        <w:rPr>
          <w:rFonts w:ascii="Arial" w:hAnsi="Arial" w:cs="Arial"/>
          <w:sz w:val="24"/>
          <w:szCs w:val="24"/>
        </w:rPr>
        <w:lastRenderedPageBreak/>
        <w:t>At the time of publishing (31</w:t>
      </w:r>
      <w:r w:rsidRPr="00071757">
        <w:rPr>
          <w:rFonts w:ascii="Arial" w:hAnsi="Arial" w:cs="Arial"/>
          <w:sz w:val="24"/>
          <w:szCs w:val="24"/>
          <w:vertAlign w:val="superscript"/>
        </w:rPr>
        <w:t>st</w:t>
      </w:r>
      <w:r w:rsidRPr="00071757">
        <w:rPr>
          <w:rFonts w:ascii="Arial" w:hAnsi="Arial" w:cs="Arial"/>
          <w:sz w:val="24"/>
          <w:szCs w:val="24"/>
        </w:rPr>
        <w:t xml:space="preserve"> March 2025) there were 551 employees at Test Valley Borough Council. All 551 provided their age and sex, between 224 and 369 provided additional information. The data was captured on a snapshot date</w:t>
      </w:r>
    </w:p>
    <w:p w14:paraId="2260891B" w14:textId="77777777" w:rsidR="00A92E4C" w:rsidRDefault="00A92E4C" w:rsidP="00A92E4C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561CFB1D" w14:textId="77777777" w:rsidR="00242343" w:rsidRDefault="00242343" w:rsidP="00A92E4C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463DC162" w14:textId="77777777" w:rsidR="00242343" w:rsidRDefault="00242343" w:rsidP="00A92E4C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561F2655" w14:textId="16D92DBD" w:rsidR="00242343" w:rsidRDefault="003335DF" w:rsidP="00A92E4C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The </w:t>
      </w:r>
      <w:r w:rsidR="00A92E4C">
        <w:rPr>
          <w:rFonts w:ascii="Arial" w:hAnsi="Arial" w:cs="Arial"/>
          <w:b/>
          <w:bCs/>
          <w:sz w:val="32"/>
          <w:szCs w:val="32"/>
        </w:rPr>
        <w:t>Dat</w:t>
      </w:r>
      <w:r>
        <w:rPr>
          <w:rFonts w:ascii="Arial" w:hAnsi="Arial" w:cs="Arial"/>
          <w:b/>
          <w:bCs/>
          <w:sz w:val="32"/>
          <w:szCs w:val="32"/>
        </w:rPr>
        <w:t>a</w:t>
      </w: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2269"/>
        <w:gridCol w:w="7938"/>
      </w:tblGrid>
      <w:tr w:rsidR="00242343" w14:paraId="11015D15" w14:textId="77777777" w:rsidTr="00071757">
        <w:tc>
          <w:tcPr>
            <w:tcW w:w="2269" w:type="dxa"/>
            <w:vAlign w:val="center"/>
          </w:tcPr>
          <w:p w14:paraId="3149A637" w14:textId="018B3DAF" w:rsidR="003335DF" w:rsidRPr="00334CB9" w:rsidRDefault="003335DF" w:rsidP="00CE34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4CB9">
              <w:rPr>
                <w:rFonts w:ascii="Arial" w:hAnsi="Arial" w:cs="Arial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7938" w:type="dxa"/>
          </w:tcPr>
          <w:p w14:paraId="4CDD297E" w14:textId="77777777" w:rsidR="00242343" w:rsidRPr="00334CB9" w:rsidRDefault="003335DF" w:rsidP="003335DF">
            <w:pPr>
              <w:widowControl w:val="0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34CB9">
              <w:rPr>
                <w:rFonts w:ascii="Arial" w:hAnsi="Arial" w:cs="Arial"/>
                <w:sz w:val="24"/>
                <w:szCs w:val="24"/>
              </w:rPr>
              <w:t>Of the 551 employees at Test Valley Borough Council:</w:t>
            </w:r>
          </w:p>
          <w:p w14:paraId="0D5FE694" w14:textId="77777777" w:rsidR="003335DF" w:rsidRPr="00334CB9" w:rsidRDefault="003335DF" w:rsidP="003335DF">
            <w:pPr>
              <w:pStyle w:val="ListParagraph"/>
              <w:widowControl w:val="0"/>
              <w:numPr>
                <w:ilvl w:val="0"/>
                <w:numId w:val="9"/>
              </w:numPr>
              <w:spacing w:after="120"/>
              <w:rPr>
                <w:rFonts w:ascii="Arial" w:hAnsi="Arial" w:cs="Arial"/>
                <w:szCs w:val="24"/>
              </w:rPr>
            </w:pPr>
            <w:r w:rsidRPr="00334CB9">
              <w:rPr>
                <w:rFonts w:ascii="Arial" w:hAnsi="Arial" w:cs="Arial"/>
                <w:szCs w:val="24"/>
              </w:rPr>
              <w:t>51.9% were male</w:t>
            </w:r>
          </w:p>
          <w:p w14:paraId="717A4692" w14:textId="2D17FE7F" w:rsidR="003335DF" w:rsidRPr="00334CB9" w:rsidRDefault="003335DF" w:rsidP="003335DF">
            <w:pPr>
              <w:pStyle w:val="ListParagraph"/>
              <w:widowControl w:val="0"/>
              <w:numPr>
                <w:ilvl w:val="0"/>
                <w:numId w:val="9"/>
              </w:numPr>
              <w:spacing w:after="120"/>
              <w:rPr>
                <w:rFonts w:ascii="Arial" w:hAnsi="Arial" w:cs="Arial"/>
                <w:szCs w:val="24"/>
              </w:rPr>
            </w:pPr>
            <w:r w:rsidRPr="00334CB9">
              <w:rPr>
                <w:rFonts w:ascii="Arial" w:hAnsi="Arial" w:cs="Arial"/>
                <w:szCs w:val="24"/>
              </w:rPr>
              <w:t xml:space="preserve">48.1% were female </w:t>
            </w:r>
          </w:p>
        </w:tc>
      </w:tr>
      <w:tr w:rsidR="00242343" w14:paraId="42CB679C" w14:textId="77777777" w:rsidTr="00242343">
        <w:tc>
          <w:tcPr>
            <w:tcW w:w="2269" w:type="dxa"/>
            <w:vAlign w:val="center"/>
          </w:tcPr>
          <w:p w14:paraId="79C36608" w14:textId="55CA17EC" w:rsidR="00242343" w:rsidRPr="00334CB9" w:rsidRDefault="003335DF" w:rsidP="00CE34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4CB9">
              <w:rPr>
                <w:rFonts w:ascii="Arial" w:hAnsi="Arial" w:cs="Arial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7938" w:type="dxa"/>
          </w:tcPr>
          <w:p w14:paraId="191332DD" w14:textId="77777777" w:rsidR="003335DF" w:rsidRPr="00334CB9" w:rsidRDefault="003335DF" w:rsidP="003335DF">
            <w:pPr>
              <w:widowControl w:val="0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34CB9">
              <w:rPr>
                <w:rFonts w:ascii="Arial" w:hAnsi="Arial" w:cs="Arial"/>
                <w:sz w:val="24"/>
                <w:szCs w:val="24"/>
              </w:rPr>
              <w:t>Of the 551 employees at Test Valley Borough Council:</w:t>
            </w:r>
          </w:p>
          <w:p w14:paraId="1DF474FD" w14:textId="6F88FF1F" w:rsidR="003335DF" w:rsidRPr="00334CB9" w:rsidRDefault="00CE3436" w:rsidP="003335DF">
            <w:pPr>
              <w:pStyle w:val="ListParagraph"/>
              <w:widowControl w:val="0"/>
              <w:numPr>
                <w:ilvl w:val="0"/>
                <w:numId w:val="10"/>
              </w:numPr>
              <w:spacing w:after="120"/>
              <w:rPr>
                <w:rFonts w:ascii="Arial" w:hAnsi="Arial" w:cs="Arial"/>
                <w:szCs w:val="24"/>
              </w:rPr>
            </w:pPr>
            <w:r w:rsidRPr="00334CB9">
              <w:rPr>
                <w:rFonts w:ascii="Arial" w:hAnsi="Arial" w:cs="Arial"/>
                <w:szCs w:val="24"/>
              </w:rPr>
              <w:t>4.5% were 16-24</w:t>
            </w:r>
          </w:p>
          <w:p w14:paraId="03BF72AD" w14:textId="2D29E90B" w:rsidR="00CE3436" w:rsidRPr="00334CB9" w:rsidRDefault="00CE3436" w:rsidP="003335DF">
            <w:pPr>
              <w:pStyle w:val="ListParagraph"/>
              <w:widowControl w:val="0"/>
              <w:numPr>
                <w:ilvl w:val="0"/>
                <w:numId w:val="10"/>
              </w:numPr>
              <w:spacing w:after="120"/>
              <w:rPr>
                <w:rFonts w:ascii="Arial" w:hAnsi="Arial" w:cs="Arial"/>
                <w:szCs w:val="24"/>
              </w:rPr>
            </w:pPr>
            <w:r w:rsidRPr="00334CB9">
              <w:rPr>
                <w:rFonts w:ascii="Arial" w:hAnsi="Arial" w:cs="Arial"/>
                <w:szCs w:val="24"/>
              </w:rPr>
              <w:t>15.8% were 25-34</w:t>
            </w:r>
          </w:p>
          <w:p w14:paraId="53A27E23" w14:textId="784A3D5B" w:rsidR="00CE3436" w:rsidRPr="00334CB9" w:rsidRDefault="00CE3436" w:rsidP="003335DF">
            <w:pPr>
              <w:pStyle w:val="ListParagraph"/>
              <w:widowControl w:val="0"/>
              <w:numPr>
                <w:ilvl w:val="0"/>
                <w:numId w:val="10"/>
              </w:numPr>
              <w:spacing w:after="120"/>
              <w:rPr>
                <w:rFonts w:ascii="Arial" w:hAnsi="Arial" w:cs="Arial"/>
                <w:szCs w:val="24"/>
              </w:rPr>
            </w:pPr>
            <w:r w:rsidRPr="00334CB9">
              <w:rPr>
                <w:rFonts w:ascii="Arial" w:hAnsi="Arial" w:cs="Arial"/>
                <w:szCs w:val="24"/>
              </w:rPr>
              <w:t>25.8% were 35-44</w:t>
            </w:r>
          </w:p>
          <w:p w14:paraId="2A045236" w14:textId="0ED0A754" w:rsidR="00CE3436" w:rsidRPr="00334CB9" w:rsidRDefault="00CE3436" w:rsidP="003335DF">
            <w:pPr>
              <w:pStyle w:val="ListParagraph"/>
              <w:widowControl w:val="0"/>
              <w:numPr>
                <w:ilvl w:val="0"/>
                <w:numId w:val="10"/>
              </w:numPr>
              <w:spacing w:after="120"/>
              <w:rPr>
                <w:rFonts w:ascii="Arial" w:hAnsi="Arial" w:cs="Arial"/>
                <w:szCs w:val="24"/>
              </w:rPr>
            </w:pPr>
            <w:r w:rsidRPr="00334CB9">
              <w:rPr>
                <w:rFonts w:ascii="Arial" w:hAnsi="Arial" w:cs="Arial"/>
                <w:szCs w:val="24"/>
              </w:rPr>
              <w:t>23.0% were 45-54</w:t>
            </w:r>
          </w:p>
          <w:p w14:paraId="78E9765E" w14:textId="0A93D6D0" w:rsidR="00CE3436" w:rsidRPr="00334CB9" w:rsidRDefault="00CE3436" w:rsidP="003335DF">
            <w:pPr>
              <w:pStyle w:val="ListParagraph"/>
              <w:widowControl w:val="0"/>
              <w:numPr>
                <w:ilvl w:val="0"/>
                <w:numId w:val="10"/>
              </w:numPr>
              <w:spacing w:after="120"/>
              <w:rPr>
                <w:rFonts w:ascii="Arial" w:hAnsi="Arial" w:cs="Arial"/>
                <w:szCs w:val="24"/>
              </w:rPr>
            </w:pPr>
            <w:r w:rsidRPr="00334CB9">
              <w:rPr>
                <w:rFonts w:ascii="Arial" w:hAnsi="Arial" w:cs="Arial"/>
                <w:szCs w:val="24"/>
              </w:rPr>
              <w:t>28.1% were 55-64</w:t>
            </w:r>
          </w:p>
          <w:p w14:paraId="582E2E86" w14:textId="56CD05D4" w:rsidR="00242343" w:rsidRPr="00334CB9" w:rsidRDefault="00CE3436" w:rsidP="00CE3436">
            <w:pPr>
              <w:pStyle w:val="ListParagraph"/>
              <w:widowControl w:val="0"/>
              <w:numPr>
                <w:ilvl w:val="0"/>
                <w:numId w:val="10"/>
              </w:numPr>
              <w:spacing w:after="120"/>
              <w:rPr>
                <w:rFonts w:ascii="Arial" w:hAnsi="Arial" w:cs="Arial"/>
                <w:szCs w:val="24"/>
              </w:rPr>
            </w:pPr>
            <w:r w:rsidRPr="00334CB9">
              <w:rPr>
                <w:rFonts w:ascii="Arial" w:hAnsi="Arial" w:cs="Arial"/>
                <w:szCs w:val="24"/>
              </w:rPr>
              <w:t>2.7% were 65+</w:t>
            </w:r>
          </w:p>
        </w:tc>
      </w:tr>
      <w:tr w:rsidR="00242343" w14:paraId="2CC76C17" w14:textId="77777777" w:rsidTr="00242343">
        <w:tc>
          <w:tcPr>
            <w:tcW w:w="2269" w:type="dxa"/>
            <w:vAlign w:val="center"/>
          </w:tcPr>
          <w:p w14:paraId="234B26FE" w14:textId="1B3802DD" w:rsidR="00242343" w:rsidRPr="00334CB9" w:rsidRDefault="00242343" w:rsidP="00CE34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4CB9">
              <w:rPr>
                <w:rFonts w:ascii="Arial" w:hAnsi="Arial" w:cs="Arial"/>
                <w:b/>
                <w:bCs/>
                <w:sz w:val="24"/>
                <w:szCs w:val="24"/>
              </w:rPr>
              <w:t>Ethnicity</w:t>
            </w:r>
          </w:p>
        </w:tc>
        <w:tc>
          <w:tcPr>
            <w:tcW w:w="7938" w:type="dxa"/>
          </w:tcPr>
          <w:p w14:paraId="101144DB" w14:textId="77777777" w:rsidR="00CE3436" w:rsidRPr="00334CB9" w:rsidRDefault="00CE3436" w:rsidP="0024234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34CB9">
              <w:rPr>
                <w:rFonts w:ascii="Arial" w:hAnsi="Arial" w:cs="Arial"/>
                <w:sz w:val="24"/>
                <w:szCs w:val="24"/>
              </w:rPr>
              <w:t xml:space="preserve">352 employees provided information about their ethnicity </w:t>
            </w:r>
          </w:p>
          <w:p w14:paraId="6725D7FB" w14:textId="7D93405A" w:rsidR="00CE3436" w:rsidRPr="00334CB9" w:rsidRDefault="00CE3436" w:rsidP="00CE3436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Arial" w:hAnsi="Arial" w:cs="Arial"/>
                <w:szCs w:val="24"/>
              </w:rPr>
            </w:pPr>
            <w:r w:rsidRPr="00334CB9">
              <w:rPr>
                <w:rFonts w:ascii="Arial" w:hAnsi="Arial" w:cs="Arial"/>
                <w:szCs w:val="24"/>
              </w:rPr>
              <w:t xml:space="preserve">85.5% were white </w:t>
            </w:r>
            <w:r w:rsidRPr="00334CB9">
              <w:rPr>
                <w:rFonts w:ascii="Arial" w:hAnsi="Arial" w:cs="Arial"/>
                <w:szCs w:val="24"/>
              </w:rPr>
              <w:t>English/Welsh/Scottish/Northern Irish/British</w:t>
            </w:r>
          </w:p>
          <w:p w14:paraId="5273DD2F" w14:textId="37D6B181" w:rsidR="00CE3436" w:rsidRPr="00334CB9" w:rsidRDefault="00CE3436" w:rsidP="00CE3436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Arial" w:hAnsi="Arial" w:cs="Arial"/>
                <w:szCs w:val="24"/>
              </w:rPr>
            </w:pPr>
            <w:r w:rsidRPr="00334CB9">
              <w:rPr>
                <w:rFonts w:ascii="Arial" w:hAnsi="Arial" w:cs="Arial"/>
                <w:szCs w:val="24"/>
              </w:rPr>
              <w:t xml:space="preserve">7.4% were </w:t>
            </w:r>
            <w:r w:rsidR="00AD5462" w:rsidRPr="00334CB9">
              <w:rPr>
                <w:rFonts w:ascii="Arial" w:hAnsi="Arial" w:cs="Arial"/>
                <w:szCs w:val="24"/>
              </w:rPr>
              <w:t xml:space="preserve">any other </w:t>
            </w:r>
            <w:r w:rsidRPr="00334CB9">
              <w:rPr>
                <w:rFonts w:ascii="Arial" w:hAnsi="Arial" w:cs="Arial"/>
                <w:szCs w:val="24"/>
              </w:rPr>
              <w:t xml:space="preserve">white </w:t>
            </w:r>
            <w:r w:rsidR="00AD5462" w:rsidRPr="00334CB9">
              <w:rPr>
                <w:rFonts w:ascii="Arial" w:hAnsi="Arial" w:cs="Arial"/>
                <w:szCs w:val="24"/>
              </w:rPr>
              <w:t>(e.g. Irish, Gypsy/Traveller)</w:t>
            </w:r>
          </w:p>
          <w:p w14:paraId="0C34DF33" w14:textId="5FB8552B" w:rsidR="00CE3436" w:rsidRPr="00334CB9" w:rsidRDefault="00CE3436" w:rsidP="00CE3436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Arial" w:hAnsi="Arial" w:cs="Arial"/>
                <w:szCs w:val="24"/>
              </w:rPr>
            </w:pPr>
            <w:r w:rsidRPr="00334CB9">
              <w:rPr>
                <w:rFonts w:ascii="Arial" w:hAnsi="Arial" w:cs="Arial"/>
                <w:szCs w:val="24"/>
              </w:rPr>
              <w:t>1.1%</w:t>
            </w:r>
            <w:r w:rsidR="00AD5462" w:rsidRPr="00334CB9">
              <w:rPr>
                <w:rFonts w:ascii="Arial" w:hAnsi="Arial" w:cs="Arial"/>
                <w:szCs w:val="24"/>
              </w:rPr>
              <w:t xml:space="preserve"> were mixed/ multiple ethnicities </w:t>
            </w:r>
          </w:p>
          <w:p w14:paraId="591AE914" w14:textId="671ED756" w:rsidR="00CE3436" w:rsidRPr="00334CB9" w:rsidRDefault="00CE3436" w:rsidP="00CE3436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Arial" w:hAnsi="Arial" w:cs="Arial"/>
                <w:szCs w:val="24"/>
              </w:rPr>
            </w:pPr>
            <w:r w:rsidRPr="00334CB9">
              <w:rPr>
                <w:rFonts w:ascii="Arial" w:hAnsi="Arial" w:cs="Arial"/>
                <w:szCs w:val="24"/>
              </w:rPr>
              <w:t>1.7%</w:t>
            </w:r>
            <w:r w:rsidR="00AD5462" w:rsidRPr="00334CB9">
              <w:rPr>
                <w:rFonts w:ascii="Arial" w:hAnsi="Arial" w:cs="Arial"/>
                <w:szCs w:val="24"/>
              </w:rPr>
              <w:t xml:space="preserve"> were Asian/ Asian British</w:t>
            </w:r>
          </w:p>
          <w:p w14:paraId="4FD3A98C" w14:textId="1DA64A21" w:rsidR="00CE3436" w:rsidRPr="00334CB9" w:rsidRDefault="00CE3436" w:rsidP="00CE3436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Arial" w:hAnsi="Arial" w:cs="Arial"/>
                <w:szCs w:val="24"/>
              </w:rPr>
            </w:pPr>
            <w:r w:rsidRPr="00334CB9">
              <w:rPr>
                <w:rFonts w:ascii="Arial" w:hAnsi="Arial" w:cs="Arial"/>
                <w:szCs w:val="24"/>
              </w:rPr>
              <w:t>0.9%</w:t>
            </w:r>
            <w:r w:rsidR="00AD5462" w:rsidRPr="00334CB9">
              <w:rPr>
                <w:rFonts w:ascii="Arial" w:hAnsi="Arial" w:cs="Arial"/>
                <w:szCs w:val="24"/>
              </w:rPr>
              <w:t xml:space="preserve"> were Black/ Black British</w:t>
            </w:r>
          </w:p>
          <w:p w14:paraId="1523A648" w14:textId="1A310136" w:rsidR="00242343" w:rsidRPr="00334CB9" w:rsidRDefault="00CE3436" w:rsidP="00AD5462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Arial" w:hAnsi="Arial" w:cs="Arial"/>
                <w:szCs w:val="24"/>
              </w:rPr>
            </w:pPr>
            <w:r w:rsidRPr="00334CB9">
              <w:rPr>
                <w:rFonts w:ascii="Arial" w:hAnsi="Arial" w:cs="Arial"/>
                <w:szCs w:val="24"/>
              </w:rPr>
              <w:t>3.4%</w:t>
            </w:r>
            <w:r w:rsidR="00AD5462" w:rsidRPr="00334CB9">
              <w:rPr>
                <w:rFonts w:ascii="Arial" w:hAnsi="Arial" w:cs="Arial"/>
                <w:szCs w:val="24"/>
              </w:rPr>
              <w:t xml:space="preserve"> answered that they would prefer not to say</w:t>
            </w:r>
          </w:p>
        </w:tc>
      </w:tr>
      <w:tr w:rsidR="00AD5462" w14:paraId="45BD45AA" w14:textId="77777777" w:rsidTr="00242343">
        <w:tc>
          <w:tcPr>
            <w:tcW w:w="2269" w:type="dxa"/>
            <w:vAlign w:val="center"/>
          </w:tcPr>
          <w:p w14:paraId="35242861" w14:textId="6B5A6AC2" w:rsidR="00AD5462" w:rsidRPr="00334CB9" w:rsidRDefault="00AD5462" w:rsidP="00AD546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4CB9">
              <w:rPr>
                <w:rFonts w:ascii="Arial" w:hAnsi="Arial" w:cs="Arial"/>
                <w:b/>
                <w:bCs/>
                <w:sz w:val="24"/>
                <w:szCs w:val="24"/>
              </w:rPr>
              <w:t>Religion</w:t>
            </w:r>
          </w:p>
        </w:tc>
        <w:tc>
          <w:tcPr>
            <w:tcW w:w="7938" w:type="dxa"/>
          </w:tcPr>
          <w:p w14:paraId="3EC0C603" w14:textId="77777777" w:rsidR="00AD5462" w:rsidRPr="00334CB9" w:rsidRDefault="00AD5462" w:rsidP="00AD546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34CB9">
              <w:rPr>
                <w:rFonts w:ascii="Arial" w:hAnsi="Arial" w:cs="Arial"/>
                <w:sz w:val="24"/>
                <w:szCs w:val="24"/>
              </w:rPr>
              <w:t>352 employees provided information about their religion.</w:t>
            </w:r>
          </w:p>
          <w:p w14:paraId="3A214AC5" w14:textId="411C18B8" w:rsidR="00AD5462" w:rsidRPr="00334CB9" w:rsidRDefault="00AD5462" w:rsidP="00AD5462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  <w:szCs w:val="24"/>
              </w:rPr>
            </w:pPr>
            <w:r w:rsidRPr="00334CB9">
              <w:rPr>
                <w:rFonts w:ascii="Arial" w:hAnsi="Arial" w:cs="Arial"/>
                <w:szCs w:val="24"/>
              </w:rPr>
              <w:t>43.2% were Christian</w:t>
            </w:r>
          </w:p>
          <w:p w14:paraId="3F150EB1" w14:textId="6AD596E6" w:rsidR="00AD5462" w:rsidRPr="00334CB9" w:rsidRDefault="00AD5462" w:rsidP="00AD5462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  <w:szCs w:val="24"/>
              </w:rPr>
            </w:pPr>
            <w:r w:rsidRPr="00334CB9">
              <w:rPr>
                <w:rFonts w:ascii="Arial" w:hAnsi="Arial" w:cs="Arial"/>
                <w:szCs w:val="24"/>
              </w:rPr>
              <w:t>47.7% had no religion</w:t>
            </w:r>
          </w:p>
          <w:p w14:paraId="7DDFBAB5" w14:textId="6B5DCE3A" w:rsidR="00AD5462" w:rsidRPr="00334CB9" w:rsidRDefault="00AD5462" w:rsidP="00AD5462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  <w:szCs w:val="24"/>
              </w:rPr>
            </w:pPr>
            <w:r w:rsidRPr="00334CB9">
              <w:rPr>
                <w:rFonts w:ascii="Arial" w:hAnsi="Arial" w:cs="Arial"/>
                <w:szCs w:val="24"/>
              </w:rPr>
              <w:t>0.3% were Muslim</w:t>
            </w:r>
          </w:p>
          <w:p w14:paraId="68DBE71B" w14:textId="4FB0FCE4" w:rsidR="00AD5462" w:rsidRPr="00334CB9" w:rsidRDefault="00AD5462" w:rsidP="00AD5462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  <w:szCs w:val="24"/>
              </w:rPr>
            </w:pPr>
            <w:r w:rsidRPr="00334CB9">
              <w:rPr>
                <w:rFonts w:ascii="Arial" w:hAnsi="Arial" w:cs="Arial"/>
                <w:szCs w:val="24"/>
              </w:rPr>
              <w:t>0.6% were Hindu</w:t>
            </w:r>
          </w:p>
          <w:p w14:paraId="35DA8189" w14:textId="2F3FF5CD" w:rsidR="00AD5462" w:rsidRPr="00334CB9" w:rsidRDefault="00AD5462" w:rsidP="00AD5462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  <w:szCs w:val="24"/>
              </w:rPr>
            </w:pPr>
            <w:r w:rsidRPr="00334CB9">
              <w:rPr>
                <w:rFonts w:ascii="Arial" w:hAnsi="Arial" w:cs="Arial"/>
                <w:szCs w:val="24"/>
              </w:rPr>
              <w:t>2.6% answered ‘other religion/belief’</w:t>
            </w:r>
          </w:p>
          <w:p w14:paraId="152EA4D6" w14:textId="77777777" w:rsidR="00AD5462" w:rsidRPr="00334CB9" w:rsidRDefault="00AD5462" w:rsidP="00AD5462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  <w:szCs w:val="24"/>
              </w:rPr>
            </w:pPr>
            <w:r w:rsidRPr="00334CB9">
              <w:rPr>
                <w:rFonts w:ascii="Arial" w:hAnsi="Arial" w:cs="Arial"/>
                <w:szCs w:val="24"/>
              </w:rPr>
              <w:lastRenderedPageBreak/>
              <w:t>5.7% answered ‘prefer not to say’</w:t>
            </w:r>
          </w:p>
          <w:p w14:paraId="472DDE7D" w14:textId="65F8BE29" w:rsidR="00AD5462" w:rsidRPr="00334CB9" w:rsidRDefault="00AD5462" w:rsidP="00AD546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462" w14:paraId="49407B30" w14:textId="77777777" w:rsidTr="00242343">
        <w:tc>
          <w:tcPr>
            <w:tcW w:w="2269" w:type="dxa"/>
            <w:vAlign w:val="center"/>
          </w:tcPr>
          <w:p w14:paraId="538759B0" w14:textId="30F3DBD5" w:rsidR="00AD5462" w:rsidRPr="00334CB9" w:rsidRDefault="00AD5462" w:rsidP="00AD546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4C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Disability</w:t>
            </w:r>
          </w:p>
        </w:tc>
        <w:tc>
          <w:tcPr>
            <w:tcW w:w="7938" w:type="dxa"/>
          </w:tcPr>
          <w:p w14:paraId="3D49F971" w14:textId="77777777" w:rsidR="009003F9" w:rsidRPr="00334CB9" w:rsidRDefault="00AD5462" w:rsidP="00AD546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34CB9">
              <w:rPr>
                <w:rFonts w:ascii="Arial" w:hAnsi="Arial" w:cs="Arial"/>
                <w:sz w:val="24"/>
                <w:szCs w:val="24"/>
              </w:rPr>
              <w:t xml:space="preserve">335 </w:t>
            </w:r>
            <w:r w:rsidR="009003F9" w:rsidRPr="00334CB9">
              <w:rPr>
                <w:rFonts w:ascii="Arial" w:hAnsi="Arial" w:cs="Arial"/>
                <w:sz w:val="24"/>
                <w:szCs w:val="24"/>
              </w:rPr>
              <w:t>employees provided information about disability.</w:t>
            </w:r>
          </w:p>
          <w:p w14:paraId="2066BF6C" w14:textId="77777777" w:rsidR="00AD5462" w:rsidRPr="00334CB9" w:rsidRDefault="009003F9" w:rsidP="009003F9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 w:rsidRPr="00334CB9">
              <w:rPr>
                <w:rFonts w:ascii="Arial" w:hAnsi="Arial" w:cs="Arial"/>
                <w:szCs w:val="24"/>
              </w:rPr>
              <w:t>4.8% had a disability as defined under the 2010 Equality Act</w:t>
            </w:r>
          </w:p>
          <w:p w14:paraId="3CFE73C1" w14:textId="77777777" w:rsidR="009003F9" w:rsidRPr="00334CB9" w:rsidRDefault="009003F9" w:rsidP="009003F9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 w:rsidRPr="00334CB9">
              <w:rPr>
                <w:rFonts w:ascii="Arial" w:hAnsi="Arial" w:cs="Arial"/>
                <w:szCs w:val="24"/>
              </w:rPr>
              <w:t>91.0% did not have a disability</w:t>
            </w:r>
          </w:p>
          <w:p w14:paraId="0A889646" w14:textId="091377B3" w:rsidR="009003F9" w:rsidRPr="00334CB9" w:rsidRDefault="009003F9" w:rsidP="009003F9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 w:rsidRPr="00334CB9">
              <w:rPr>
                <w:rFonts w:ascii="Arial" w:hAnsi="Arial" w:cs="Arial"/>
                <w:szCs w:val="24"/>
              </w:rPr>
              <w:t>4.2% answered ‘prefer not to say’</w:t>
            </w:r>
          </w:p>
        </w:tc>
      </w:tr>
      <w:tr w:rsidR="00AD5462" w14:paraId="0BFA5753" w14:textId="77777777" w:rsidTr="00242343">
        <w:tc>
          <w:tcPr>
            <w:tcW w:w="2269" w:type="dxa"/>
            <w:vAlign w:val="center"/>
          </w:tcPr>
          <w:p w14:paraId="39C4E7DF" w14:textId="6F5FA5D8" w:rsidR="00AD5462" w:rsidRPr="00334CB9" w:rsidRDefault="00AD5462" w:rsidP="00334C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4CB9">
              <w:rPr>
                <w:rFonts w:ascii="Arial" w:hAnsi="Arial" w:cs="Arial"/>
                <w:b/>
                <w:bCs/>
                <w:sz w:val="24"/>
                <w:szCs w:val="24"/>
              </w:rPr>
              <w:t>LGB</w:t>
            </w:r>
            <w:r w:rsidR="009003F9" w:rsidRPr="00334CB9">
              <w:rPr>
                <w:rFonts w:ascii="Arial" w:hAnsi="Arial" w:cs="Arial"/>
                <w:b/>
                <w:bCs/>
                <w:sz w:val="24"/>
                <w:szCs w:val="24"/>
              </w:rPr>
              <w:t>T+</w:t>
            </w:r>
          </w:p>
        </w:tc>
        <w:tc>
          <w:tcPr>
            <w:tcW w:w="7938" w:type="dxa"/>
          </w:tcPr>
          <w:p w14:paraId="2081BBF6" w14:textId="77777777" w:rsidR="00AD5462" w:rsidRPr="00334CB9" w:rsidRDefault="009003F9" w:rsidP="009003F9">
            <w:pPr>
              <w:pStyle w:val="Default"/>
              <w:rPr>
                <w:rFonts w:ascii="Arial" w:hAnsi="Arial" w:cs="Arial"/>
              </w:rPr>
            </w:pPr>
            <w:r w:rsidRPr="00334CB9">
              <w:rPr>
                <w:rFonts w:ascii="Arial" w:hAnsi="Arial" w:cs="Arial"/>
              </w:rPr>
              <w:t xml:space="preserve">341 employees provided information about their sexual orientation. </w:t>
            </w:r>
          </w:p>
          <w:p w14:paraId="3E95FADB" w14:textId="77777777" w:rsidR="009003F9" w:rsidRPr="00334CB9" w:rsidRDefault="009003F9" w:rsidP="009003F9">
            <w:pPr>
              <w:pStyle w:val="Default"/>
              <w:rPr>
                <w:rFonts w:ascii="Arial" w:hAnsi="Arial" w:cs="Arial"/>
              </w:rPr>
            </w:pPr>
          </w:p>
          <w:p w14:paraId="760E5C62" w14:textId="7BA94AB8" w:rsidR="009003F9" w:rsidRPr="00334CB9" w:rsidRDefault="009003F9" w:rsidP="009003F9">
            <w:pPr>
              <w:pStyle w:val="Defaul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34CB9">
              <w:rPr>
                <w:rFonts w:ascii="Arial" w:hAnsi="Arial" w:cs="Arial"/>
              </w:rPr>
              <w:t>89.4% were straight/heterosexual</w:t>
            </w:r>
          </w:p>
          <w:p w14:paraId="1527D241" w14:textId="77777777" w:rsidR="009003F9" w:rsidRPr="00334CB9" w:rsidRDefault="009003F9" w:rsidP="009003F9">
            <w:pPr>
              <w:pStyle w:val="Defaul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34CB9">
              <w:rPr>
                <w:rFonts w:ascii="Arial" w:hAnsi="Arial" w:cs="Arial"/>
              </w:rPr>
              <w:t>2.9% were Gay or Lesbian</w:t>
            </w:r>
          </w:p>
          <w:p w14:paraId="1BB3391F" w14:textId="77777777" w:rsidR="009003F9" w:rsidRPr="00334CB9" w:rsidRDefault="009003F9" w:rsidP="009003F9">
            <w:pPr>
              <w:pStyle w:val="Defaul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34CB9">
              <w:rPr>
                <w:rFonts w:ascii="Arial" w:hAnsi="Arial" w:cs="Arial"/>
              </w:rPr>
              <w:t>1.5% were Bisexual</w:t>
            </w:r>
          </w:p>
          <w:p w14:paraId="77E24E70" w14:textId="77777777" w:rsidR="009003F9" w:rsidRPr="00334CB9" w:rsidRDefault="009003F9" w:rsidP="009003F9">
            <w:pPr>
              <w:pStyle w:val="Defaul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34CB9">
              <w:rPr>
                <w:rFonts w:ascii="Arial" w:hAnsi="Arial" w:cs="Arial"/>
              </w:rPr>
              <w:t>6.2% answered ‘prefer not to say’</w:t>
            </w:r>
          </w:p>
          <w:p w14:paraId="2E8F9B50" w14:textId="77777777" w:rsidR="009003F9" w:rsidRPr="00334CB9" w:rsidRDefault="009003F9" w:rsidP="009003F9">
            <w:pPr>
              <w:pStyle w:val="Default"/>
              <w:rPr>
                <w:rFonts w:ascii="Arial" w:hAnsi="Arial" w:cs="Arial"/>
              </w:rPr>
            </w:pPr>
          </w:p>
          <w:p w14:paraId="58322E3E" w14:textId="555A02F8" w:rsidR="009003F9" w:rsidRPr="00334CB9" w:rsidRDefault="009003F9" w:rsidP="009003F9">
            <w:pPr>
              <w:pStyle w:val="Default"/>
              <w:rPr>
                <w:rFonts w:ascii="Arial" w:hAnsi="Arial" w:cs="Arial"/>
              </w:rPr>
            </w:pPr>
            <w:r w:rsidRPr="00334CB9">
              <w:rPr>
                <w:rFonts w:ascii="Arial" w:hAnsi="Arial" w:cs="Arial"/>
              </w:rPr>
              <w:t xml:space="preserve">224 employees provided information about their gender. </w:t>
            </w:r>
          </w:p>
          <w:p w14:paraId="612C4661" w14:textId="2D0DA634" w:rsidR="009003F9" w:rsidRPr="00334CB9" w:rsidRDefault="009003F9" w:rsidP="009003F9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334CB9">
              <w:rPr>
                <w:rFonts w:ascii="Arial" w:hAnsi="Arial" w:cs="Arial"/>
              </w:rPr>
              <w:t xml:space="preserve">96.4% had the same gender they were assigned at birth </w:t>
            </w:r>
            <w:r w:rsidR="00126DA7" w:rsidRPr="00334CB9">
              <w:rPr>
                <w:rFonts w:ascii="Arial" w:hAnsi="Arial" w:cs="Arial"/>
              </w:rPr>
              <w:t>cis gender</w:t>
            </w:r>
            <w:r w:rsidRPr="00334CB9">
              <w:rPr>
                <w:rFonts w:ascii="Arial" w:hAnsi="Arial" w:cs="Arial"/>
              </w:rPr>
              <w:t>)</w:t>
            </w:r>
          </w:p>
          <w:p w14:paraId="654544C1" w14:textId="03FABCAC" w:rsidR="009003F9" w:rsidRPr="00334CB9" w:rsidRDefault="009003F9" w:rsidP="009003F9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334CB9">
              <w:rPr>
                <w:rFonts w:ascii="Arial" w:hAnsi="Arial" w:cs="Arial"/>
              </w:rPr>
              <w:t xml:space="preserve">0.4% had a different gender to the gender they were assigned at birth (Transgender) </w:t>
            </w:r>
          </w:p>
          <w:p w14:paraId="123F2023" w14:textId="2F9754A0" w:rsidR="009003F9" w:rsidRPr="00334CB9" w:rsidRDefault="009003F9" w:rsidP="009003F9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334CB9">
              <w:rPr>
                <w:rFonts w:ascii="Arial" w:hAnsi="Arial" w:cs="Arial"/>
              </w:rPr>
              <w:t>3.</w:t>
            </w:r>
            <w:r w:rsidR="00126DA7" w:rsidRPr="00334CB9">
              <w:rPr>
                <w:rFonts w:ascii="Arial" w:hAnsi="Arial" w:cs="Arial"/>
              </w:rPr>
              <w:t>2</w:t>
            </w:r>
            <w:r w:rsidRPr="00334CB9">
              <w:rPr>
                <w:rFonts w:ascii="Arial" w:hAnsi="Arial" w:cs="Arial"/>
              </w:rPr>
              <w:t>% answered ‘prefer not to say)</w:t>
            </w:r>
          </w:p>
          <w:p w14:paraId="46A845FE" w14:textId="77777777" w:rsidR="009003F9" w:rsidRPr="00334CB9" w:rsidRDefault="009003F9" w:rsidP="009003F9">
            <w:pPr>
              <w:pStyle w:val="Default"/>
              <w:rPr>
                <w:rFonts w:ascii="Arial" w:hAnsi="Arial" w:cs="Arial"/>
              </w:rPr>
            </w:pPr>
          </w:p>
          <w:p w14:paraId="52003A57" w14:textId="5872E4A7" w:rsidR="009003F9" w:rsidRPr="00334CB9" w:rsidRDefault="009003F9" w:rsidP="009003F9">
            <w:pPr>
              <w:pStyle w:val="Default"/>
              <w:rPr>
                <w:rFonts w:ascii="Arial" w:hAnsi="Arial" w:cs="Arial"/>
              </w:rPr>
            </w:pPr>
          </w:p>
        </w:tc>
      </w:tr>
      <w:tr w:rsidR="00126DA7" w14:paraId="2902C0AB" w14:textId="77777777" w:rsidTr="00242343">
        <w:tc>
          <w:tcPr>
            <w:tcW w:w="2269" w:type="dxa"/>
            <w:vAlign w:val="center"/>
          </w:tcPr>
          <w:p w14:paraId="38FB94DB" w14:textId="6D217422" w:rsidR="00126DA7" w:rsidRPr="00334CB9" w:rsidRDefault="00126DA7" w:rsidP="00126DA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4CB9">
              <w:rPr>
                <w:rFonts w:ascii="Arial" w:hAnsi="Arial" w:cs="Arial"/>
                <w:b/>
                <w:bCs/>
                <w:sz w:val="24"/>
                <w:szCs w:val="24"/>
              </w:rPr>
              <w:t>Marriage</w:t>
            </w:r>
          </w:p>
        </w:tc>
        <w:tc>
          <w:tcPr>
            <w:tcW w:w="7938" w:type="dxa"/>
          </w:tcPr>
          <w:p w14:paraId="31900C61" w14:textId="77777777" w:rsidR="00126DA7" w:rsidRPr="00334CB9" w:rsidRDefault="00126DA7" w:rsidP="009003F9">
            <w:pPr>
              <w:pStyle w:val="Default"/>
              <w:rPr>
                <w:rFonts w:ascii="Arial" w:hAnsi="Arial" w:cs="Arial"/>
              </w:rPr>
            </w:pPr>
            <w:r w:rsidRPr="00334CB9">
              <w:rPr>
                <w:rFonts w:ascii="Arial" w:hAnsi="Arial" w:cs="Arial"/>
              </w:rPr>
              <w:t>369 employees provided information on their marital status.</w:t>
            </w:r>
          </w:p>
          <w:p w14:paraId="3BCCB263" w14:textId="77777777" w:rsidR="00126DA7" w:rsidRPr="00334CB9" w:rsidRDefault="00126DA7" w:rsidP="009003F9">
            <w:pPr>
              <w:pStyle w:val="Default"/>
              <w:rPr>
                <w:rFonts w:ascii="Arial" w:hAnsi="Arial" w:cs="Arial"/>
              </w:rPr>
            </w:pPr>
          </w:p>
          <w:p w14:paraId="15BCEA92" w14:textId="256E4211" w:rsidR="00126DA7" w:rsidRPr="00334CB9" w:rsidRDefault="00126DA7" w:rsidP="00126DA7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334CB9">
              <w:rPr>
                <w:rFonts w:ascii="Arial" w:hAnsi="Arial" w:cs="Arial"/>
              </w:rPr>
              <w:t>55.8% were married or in a civil partnership</w:t>
            </w:r>
          </w:p>
          <w:p w14:paraId="3F12C246" w14:textId="77777777" w:rsidR="00126DA7" w:rsidRPr="00334CB9" w:rsidRDefault="00126DA7" w:rsidP="00126DA7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334CB9">
              <w:rPr>
                <w:rFonts w:ascii="Arial" w:hAnsi="Arial" w:cs="Arial"/>
              </w:rPr>
              <w:t>49.3% were not married or in a civil partnership</w:t>
            </w:r>
          </w:p>
          <w:p w14:paraId="268A76F8" w14:textId="5B429C82" w:rsidR="00126DA7" w:rsidRPr="00334CB9" w:rsidRDefault="00126DA7" w:rsidP="00126DA7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334CB9">
              <w:rPr>
                <w:rFonts w:ascii="Arial" w:hAnsi="Arial" w:cs="Arial"/>
              </w:rPr>
              <w:t>6.2% answered ‘prefer not to say’</w:t>
            </w:r>
          </w:p>
        </w:tc>
      </w:tr>
    </w:tbl>
    <w:p w14:paraId="5C550708" w14:textId="1CE27ED7" w:rsidR="0062148F" w:rsidRDefault="00334CB9" w:rsidP="00AC1A30">
      <w:pPr>
        <w:pStyle w:val="Heading1"/>
        <w:rPr>
          <w:rFonts w:ascii="Arial" w:hAnsi="Arial" w:cs="Arial"/>
          <w:b w:val="0"/>
          <w:i/>
          <w:sz w:val="24"/>
        </w:rPr>
      </w:pPr>
      <w:r>
        <w:rPr>
          <w:rFonts w:ascii="Arial" w:hAnsi="Arial" w:cs="Arial"/>
          <w:b w:val="0"/>
          <w:i/>
          <w:sz w:val="24"/>
        </w:rPr>
        <w:t xml:space="preserve">For more information please contact the Policy Team at </w:t>
      </w:r>
      <w:hyperlink r:id="rId10" w:history="1">
        <w:r w:rsidRPr="00C01106">
          <w:rPr>
            <w:rStyle w:val="Hyperlink"/>
            <w:rFonts w:ascii="Arial" w:hAnsi="Arial" w:cs="Arial"/>
            <w:b w:val="0"/>
            <w:i/>
            <w:sz w:val="24"/>
          </w:rPr>
          <w:t>policyteam@testvalley.gov.uk</w:t>
        </w:r>
      </w:hyperlink>
      <w:r>
        <w:rPr>
          <w:rFonts w:ascii="Arial" w:hAnsi="Arial" w:cs="Arial"/>
          <w:b w:val="0"/>
          <w:i/>
          <w:sz w:val="24"/>
        </w:rPr>
        <w:t xml:space="preserve"> </w:t>
      </w:r>
    </w:p>
    <w:p w14:paraId="2747FB73" w14:textId="4800F536" w:rsidR="00765B1E" w:rsidRPr="00765B1E" w:rsidRDefault="00765B1E">
      <w:pPr>
        <w:rPr>
          <w:rFonts w:ascii="Arial" w:hAnsi="Arial" w:cs="Arial"/>
          <w:sz w:val="24"/>
          <w:szCs w:val="24"/>
        </w:rPr>
      </w:pPr>
    </w:p>
    <w:sectPr w:rsidR="00765B1E" w:rsidRPr="00765B1E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5703D" w14:textId="77777777" w:rsidR="00A92E4C" w:rsidRDefault="00A92E4C" w:rsidP="00A92E4C">
      <w:pPr>
        <w:spacing w:after="0" w:line="240" w:lineRule="auto"/>
      </w:pPr>
      <w:r>
        <w:separator/>
      </w:r>
    </w:p>
  </w:endnote>
  <w:endnote w:type="continuationSeparator" w:id="0">
    <w:p w14:paraId="310FAEA7" w14:textId="77777777" w:rsidR="00A92E4C" w:rsidRDefault="00A92E4C" w:rsidP="00A9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5428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C06F6F" w14:textId="1731D801" w:rsidR="007A0013" w:rsidRDefault="007A0013">
        <w:pPr>
          <w:pStyle w:val="Footer"/>
          <w:jc w:val="right"/>
        </w:pPr>
        <w:r>
          <w:rPr>
            <w:rFonts w:ascii="Verdana" w:eastAsia="Verdana" w:hAnsi="Verdana" w:cs="Verdana"/>
            <w:noProof/>
            <w:color w:val="000000"/>
            <w:sz w:val="16"/>
          </w:rPr>
          <w:drawing>
            <wp:anchor distT="0" distB="0" distL="114300" distR="114300" simplePos="0" relativeHeight="251659264" behindDoc="0" locked="0" layoutInCell="1" allowOverlap="1" wp14:anchorId="4E6861A5" wp14:editId="457F1BEB">
              <wp:simplePos x="0" y="0"/>
              <wp:positionH relativeFrom="margin">
                <wp:posOffset>-992038</wp:posOffset>
              </wp:positionH>
              <wp:positionV relativeFrom="bottomMargin">
                <wp:align>top</wp:align>
              </wp:positionV>
              <wp:extent cx="2732405" cy="723265"/>
              <wp:effectExtent l="0" t="0" r="0" b="635"/>
              <wp:wrapSquare wrapText="bothSides"/>
              <wp:docPr id="1158574582" name="Picture 1158574582" descr="New TVBC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ew TVBC logo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3240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2A7A47" w14:textId="478F8414" w:rsidR="007A0013" w:rsidRDefault="007A0013">
    <w:pPr>
      <w:pStyle w:val="Footer"/>
    </w:pPr>
  </w:p>
  <w:p w14:paraId="3126D6C6" w14:textId="77777777" w:rsidR="00334CB9" w:rsidRDefault="00334CB9"/>
  <w:p w14:paraId="6015B411" w14:textId="77777777" w:rsidR="00334CB9" w:rsidRDefault="00334CB9"/>
  <w:p w14:paraId="211AD7BE" w14:textId="77777777" w:rsidR="00334CB9" w:rsidRDefault="00334C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FA8E3" w14:textId="77777777" w:rsidR="00A92E4C" w:rsidRDefault="00A92E4C" w:rsidP="00A92E4C">
      <w:pPr>
        <w:spacing w:after="0" w:line="240" w:lineRule="auto"/>
      </w:pPr>
      <w:r>
        <w:separator/>
      </w:r>
    </w:p>
  </w:footnote>
  <w:footnote w:type="continuationSeparator" w:id="0">
    <w:p w14:paraId="450FB0BE" w14:textId="77777777" w:rsidR="00A92E4C" w:rsidRDefault="00A92E4C" w:rsidP="00A92E4C">
      <w:pPr>
        <w:spacing w:after="0" w:line="240" w:lineRule="auto"/>
      </w:pPr>
      <w:r>
        <w:continuationSeparator/>
      </w:r>
    </w:p>
  </w:footnote>
  <w:footnote w:id="1">
    <w:p w14:paraId="3D09B6D9" w14:textId="77777777" w:rsidR="00A92E4C" w:rsidRDefault="00A92E4C" w:rsidP="00A92E4C">
      <w:pPr>
        <w:pStyle w:val="FootnoteText"/>
      </w:pPr>
      <w:r>
        <w:rPr>
          <w:rStyle w:val="FootnoteReference"/>
        </w:rPr>
        <w:footnoteRef/>
      </w:r>
      <w:r w:rsidRPr="00F76067">
        <w:t>For more information on the Equality Act, and our duties under it, please visit</w:t>
      </w:r>
      <w:r>
        <w:t xml:space="preserve"> </w:t>
      </w:r>
      <w:hyperlink r:id="rId1" w:history="1">
        <w:r w:rsidRPr="00F76067">
          <w:rPr>
            <w:rStyle w:val="Hyperlink"/>
            <w:rFonts w:eastAsiaTheme="minorHAnsi"/>
          </w:rPr>
          <w:t>Public Sector Equality Duty: guidance for public authorities - GOV.UK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1793"/>
    <w:multiLevelType w:val="hybridMultilevel"/>
    <w:tmpl w:val="996A1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F6C7F"/>
    <w:multiLevelType w:val="hybridMultilevel"/>
    <w:tmpl w:val="00007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D18D3"/>
    <w:multiLevelType w:val="hybridMultilevel"/>
    <w:tmpl w:val="3A765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E6B72"/>
    <w:multiLevelType w:val="hybridMultilevel"/>
    <w:tmpl w:val="74FEC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B03E7"/>
    <w:multiLevelType w:val="hybridMultilevel"/>
    <w:tmpl w:val="ECB435C4"/>
    <w:lvl w:ilvl="0" w:tplc="7186AC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016B1"/>
    <w:multiLevelType w:val="hybridMultilevel"/>
    <w:tmpl w:val="5F84B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D5955"/>
    <w:multiLevelType w:val="hybridMultilevel"/>
    <w:tmpl w:val="AF467B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4B001E"/>
    <w:multiLevelType w:val="hybridMultilevel"/>
    <w:tmpl w:val="63704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215F9"/>
    <w:multiLevelType w:val="hybridMultilevel"/>
    <w:tmpl w:val="2E724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20B07"/>
    <w:multiLevelType w:val="hybridMultilevel"/>
    <w:tmpl w:val="60D64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33D94"/>
    <w:multiLevelType w:val="hybridMultilevel"/>
    <w:tmpl w:val="11B6F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E130E"/>
    <w:multiLevelType w:val="hybridMultilevel"/>
    <w:tmpl w:val="44221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01465"/>
    <w:multiLevelType w:val="hybridMultilevel"/>
    <w:tmpl w:val="19E00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F47AD"/>
    <w:multiLevelType w:val="hybridMultilevel"/>
    <w:tmpl w:val="F6547EF6"/>
    <w:lvl w:ilvl="0" w:tplc="7186AC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3196B"/>
    <w:multiLevelType w:val="hybridMultilevel"/>
    <w:tmpl w:val="AE4E6A1A"/>
    <w:lvl w:ilvl="0" w:tplc="7186AC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A38AD"/>
    <w:multiLevelType w:val="hybridMultilevel"/>
    <w:tmpl w:val="28A49922"/>
    <w:lvl w:ilvl="0" w:tplc="08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 w16cid:durableId="1289316989">
    <w:abstractNumId w:val="14"/>
  </w:num>
  <w:num w:numId="2" w16cid:durableId="1416128305">
    <w:abstractNumId w:val="13"/>
  </w:num>
  <w:num w:numId="3" w16cid:durableId="1331718156">
    <w:abstractNumId w:val="4"/>
  </w:num>
  <w:num w:numId="4" w16cid:durableId="59981818">
    <w:abstractNumId w:val="6"/>
  </w:num>
  <w:num w:numId="5" w16cid:durableId="1824852792">
    <w:abstractNumId w:val="10"/>
  </w:num>
  <w:num w:numId="6" w16cid:durableId="799149223">
    <w:abstractNumId w:val="2"/>
  </w:num>
  <w:num w:numId="7" w16cid:durableId="1987202361">
    <w:abstractNumId w:val="7"/>
  </w:num>
  <w:num w:numId="8" w16cid:durableId="1871071837">
    <w:abstractNumId w:val="0"/>
  </w:num>
  <w:num w:numId="9" w16cid:durableId="1527449828">
    <w:abstractNumId w:val="9"/>
  </w:num>
  <w:num w:numId="10" w16cid:durableId="668563512">
    <w:abstractNumId w:val="8"/>
  </w:num>
  <w:num w:numId="11" w16cid:durableId="1599750883">
    <w:abstractNumId w:val="5"/>
  </w:num>
  <w:num w:numId="12" w16cid:durableId="691298610">
    <w:abstractNumId w:val="1"/>
  </w:num>
  <w:num w:numId="13" w16cid:durableId="1037388047">
    <w:abstractNumId w:val="15"/>
  </w:num>
  <w:num w:numId="14" w16cid:durableId="602764022">
    <w:abstractNumId w:val="3"/>
  </w:num>
  <w:num w:numId="15" w16cid:durableId="1655647293">
    <w:abstractNumId w:val="12"/>
  </w:num>
  <w:num w:numId="16" w16cid:durableId="16960801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646"/>
    <w:rsid w:val="00071757"/>
    <w:rsid w:val="00081AB9"/>
    <w:rsid w:val="000C7DDB"/>
    <w:rsid w:val="00123646"/>
    <w:rsid w:val="00126DA7"/>
    <w:rsid w:val="0015044E"/>
    <w:rsid w:val="001776C4"/>
    <w:rsid w:val="00203535"/>
    <w:rsid w:val="00242343"/>
    <w:rsid w:val="00274ED4"/>
    <w:rsid w:val="002B2CA2"/>
    <w:rsid w:val="002B5D8A"/>
    <w:rsid w:val="003335DF"/>
    <w:rsid w:val="00334CB9"/>
    <w:rsid w:val="00342C8C"/>
    <w:rsid w:val="003939F8"/>
    <w:rsid w:val="003B2803"/>
    <w:rsid w:val="003F7229"/>
    <w:rsid w:val="004774CF"/>
    <w:rsid w:val="004D093C"/>
    <w:rsid w:val="004D0F86"/>
    <w:rsid w:val="00513103"/>
    <w:rsid w:val="0059122E"/>
    <w:rsid w:val="005D1A11"/>
    <w:rsid w:val="0062148F"/>
    <w:rsid w:val="00685985"/>
    <w:rsid w:val="00725BE6"/>
    <w:rsid w:val="00765B1E"/>
    <w:rsid w:val="0078225D"/>
    <w:rsid w:val="007A0013"/>
    <w:rsid w:val="007E6295"/>
    <w:rsid w:val="008038C3"/>
    <w:rsid w:val="008C31F9"/>
    <w:rsid w:val="009003F9"/>
    <w:rsid w:val="00971A92"/>
    <w:rsid w:val="00A3375B"/>
    <w:rsid w:val="00A74A59"/>
    <w:rsid w:val="00A92E4C"/>
    <w:rsid w:val="00AC1A30"/>
    <w:rsid w:val="00AD5462"/>
    <w:rsid w:val="00B245B6"/>
    <w:rsid w:val="00B24CF6"/>
    <w:rsid w:val="00B6296C"/>
    <w:rsid w:val="00C418C3"/>
    <w:rsid w:val="00CA12F9"/>
    <w:rsid w:val="00CB6FC9"/>
    <w:rsid w:val="00CE3436"/>
    <w:rsid w:val="00D74E8C"/>
    <w:rsid w:val="00D808BF"/>
    <w:rsid w:val="00D863E6"/>
    <w:rsid w:val="00DA3077"/>
    <w:rsid w:val="00E2561C"/>
    <w:rsid w:val="00ED445B"/>
    <w:rsid w:val="00F36336"/>
    <w:rsid w:val="00F60DB6"/>
    <w:rsid w:val="00FA11F0"/>
    <w:rsid w:val="00FB560F"/>
    <w:rsid w:val="00FB757E"/>
    <w:rsid w:val="00FF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47FB3C"/>
  <w15:docId w15:val="{D8BE34A5-C9C8-4001-9A86-1B829EDD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35D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765B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03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38C3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038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65B1E"/>
    <w:rPr>
      <w:b/>
      <w:bCs/>
      <w:kern w:val="36"/>
      <w:sz w:val="48"/>
      <w:szCs w:val="48"/>
    </w:rPr>
  </w:style>
  <w:style w:type="table" w:customStyle="1" w:styleId="TableGrid1">
    <w:name w:val="Table Grid1"/>
    <w:basedOn w:val="TableNormal"/>
    <w:next w:val="TableGrid"/>
    <w:uiPriority w:val="39"/>
    <w:rsid w:val="00F36336"/>
    <w:rPr>
      <w:rFonts w:ascii="Arial" w:eastAsiaTheme="minorHAnsi" w:hAnsi="Arial" w:cstheme="minorBidi"/>
      <w:kern w:val="2"/>
      <w:sz w:val="24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92E4C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E4C"/>
  </w:style>
  <w:style w:type="character" w:styleId="FootnoteReference">
    <w:name w:val="footnote reference"/>
    <w:basedOn w:val="DefaultParagraphFont"/>
    <w:unhideWhenUsed/>
    <w:rsid w:val="00A92E4C"/>
    <w:rPr>
      <w:vertAlign w:val="superscript"/>
    </w:rPr>
  </w:style>
  <w:style w:type="character" w:styleId="Hyperlink">
    <w:name w:val="Hyperlink"/>
    <w:rsid w:val="00A92E4C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A0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A00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0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0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423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NoSpacing">
    <w:name w:val="No Spacing"/>
    <w:uiPriority w:val="1"/>
    <w:qFormat/>
    <w:rsid w:val="00242343"/>
    <w:rPr>
      <w:sz w:val="24"/>
    </w:rPr>
  </w:style>
  <w:style w:type="paragraph" w:customStyle="1" w:styleId="Default">
    <w:name w:val="Default"/>
    <w:rsid w:val="00242343"/>
    <w:pPr>
      <w:autoSpaceDE w:val="0"/>
      <w:autoSpaceDN w:val="0"/>
      <w:adjustRightInd w:val="0"/>
    </w:pPr>
    <w:rPr>
      <w:rFonts w:ascii="HelveticaNeueLT Pro 45 Lt" w:eastAsiaTheme="minorHAnsi" w:hAnsi="HelveticaNeueLT Pro 45 Lt" w:cs="HelveticaNeueLT Pro 45 Lt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34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2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policyteam@testvalley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government/publications/public-sector-equality-duty-guidance-for-public-authorities/public-sector-equality-duty-guidance-for-public-author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B29690CEA3846AB74AA7FC8E8A48B" ma:contentTypeVersion="64" ma:contentTypeDescription="Create a new document." ma:contentTypeScope="" ma:versionID="8921dcdc57632e8a4c00f6e5b5e8853f">
  <xsd:schema xmlns:xsd="http://www.w3.org/2001/XMLSchema" xmlns:xs="http://www.w3.org/2001/XMLSchema" xmlns:p="http://schemas.microsoft.com/office/2006/metadata/properties" xmlns:ns2="e6ad8fa6-428b-4491-a192-05c2380318af" targetNamespace="http://schemas.microsoft.com/office/2006/metadata/properties" ma:root="true" ma:fieldsID="f5f4b69a6700e9bec7fe73c2617230af" ns2:_="">
    <xsd:import namespace="e6ad8fa6-428b-4491-a192-05c2380318a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d8fa6-428b-4491-a192-05c2380318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9D895A-5ADA-4533-AF74-411B04CE28C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6ad8fa6-428b-4491-a192-05c2380318a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7D44B5-002D-47C8-BA37-C39777FFE1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CEDC61-C5D9-4F5F-9D97-4293BF983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d8fa6-428b-4491-a192-05c238031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885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 Valley Borough Council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Mortimer, Sabrina</dc:creator>
  <cp:lastModifiedBy>Roberts, Leoni</cp:lastModifiedBy>
  <cp:revision>6</cp:revision>
  <cp:lastPrinted>2023-06-02T14:17:00Z</cp:lastPrinted>
  <dcterms:created xsi:type="dcterms:W3CDTF">2025-03-24T13:15:00Z</dcterms:created>
  <dcterms:modified xsi:type="dcterms:W3CDTF">2025-03-31T14:12:00Z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0x01010027DB29690CEA3846AB74AA7FC8E8A48B</vt:lpwstr>
  </property>
  <property fmtid="{D5CDD505-2E9C-101B-9397-08002B2CF9AE}" pid="3" name="dlc_EmailFrom">
    <vt:lpwstr/>
  </property>
  <property fmtid="{D5CDD505-2E9C-101B-9397-08002B2CF9AE}" pid="4" name="dlc_EmailBCC">
    <vt:lpwstr/>
  </property>
  <property fmtid="{D5CDD505-2E9C-101B-9397-08002B2CF9AE}" pid="5" name="dlc_EmailCC">
    <vt:lpwstr/>
  </property>
  <property fmtid="{D5CDD505-2E9C-101B-9397-08002B2CF9AE}" pid="6" name="dlc_EmailSubject">
    <vt:lpwstr/>
  </property>
  <property fmtid="{D5CDD505-2E9C-101B-9397-08002B2CF9AE}" pid="7" name="dlc_EmailTo">
    <vt:lpwstr/>
  </property>
</Properties>
</file>