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5D6BDE2E" w:rsidR="004C698A" w:rsidRDefault="00F66C9E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Amport</w:t>
      </w:r>
      <w:r w:rsidR="002D4C61" w:rsidRPr="002D4C61">
        <w:rPr>
          <w:rFonts w:cs="Arial"/>
          <w:b/>
          <w:sz w:val="32"/>
          <w:szCs w:val="56"/>
          <w:u w:val="single"/>
        </w:rPr>
        <w:t xml:space="preserve">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5F329FF9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 xml:space="preserve">Beech Hurst, Weyhill Road, </w:t>
      </w:r>
      <w:proofErr w:type="gramStart"/>
      <w:r w:rsidR="002D4C61">
        <w:rPr>
          <w:rFonts w:eastAsia="Times New Roman"/>
          <w:szCs w:val="24"/>
          <w:lang w:val="en" w:eastAsia="en-GB"/>
        </w:rPr>
        <w:t>Andover,  SP</w:t>
      </w:r>
      <w:proofErr w:type="gramEnd"/>
      <w:r w:rsidR="002D4C61">
        <w:rPr>
          <w:rFonts w:eastAsia="Times New Roman"/>
          <w:szCs w:val="24"/>
          <w:lang w:val="en" w:eastAsia="en-GB"/>
        </w:rPr>
        <w:t>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2BEFE005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F66C9E" w:rsidRPr="00F66C9E">
        <w:rPr>
          <w:rFonts w:cs="Arial"/>
          <w:b/>
          <w:szCs w:val="24"/>
          <w:u w:val="single"/>
        </w:rPr>
        <w:t>Noon on Monday 20 October 2025.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01831F95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F66C9E">
        <w:rPr>
          <w:rFonts w:cs="Arial"/>
          <w:bCs/>
          <w:szCs w:val="24"/>
        </w:rPr>
        <w:t>Amport</w:t>
      </w:r>
      <w:r w:rsidR="002D4C61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lastRenderedPageBreak/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4AA697FF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F66C9E">
        <w:rPr>
          <w:rFonts w:cs="Arial"/>
          <w:spacing w:val="1"/>
          <w:szCs w:val="24"/>
        </w:rPr>
        <w:t>Amport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(please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485E1B31" w14:textId="77777777" w:rsidR="00E115CC" w:rsidRDefault="00E115CC" w:rsidP="00A751B7">
      <w:pPr>
        <w:pStyle w:val="NoSpacing"/>
        <w:rPr>
          <w:b/>
          <w:szCs w:val="24"/>
          <w:u w:val="single"/>
        </w:rPr>
      </w:pPr>
    </w:p>
    <w:p w14:paraId="606592D4" w14:textId="77777777" w:rsidR="00E115CC" w:rsidRDefault="00E115CC" w:rsidP="00A751B7">
      <w:pPr>
        <w:pStyle w:val="NoSpacing"/>
        <w:rPr>
          <w:b/>
          <w:szCs w:val="24"/>
          <w:u w:val="single"/>
        </w:rPr>
      </w:pPr>
    </w:p>
    <w:p w14:paraId="64F6989A" w14:textId="5D45F8C5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lastRenderedPageBreak/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547A4748" w:rsidR="00F95480" w:rsidRDefault="00F66C9E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Amport</w:t>
            </w:r>
            <w:r w:rsidR="002D4C61"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 xml:space="preserve">Beech Hurst, Weyhill Road, </w:t>
            </w:r>
            <w:proofErr w:type="gramStart"/>
            <w:r w:rsidR="00B40291">
              <w:rPr>
                <w:rFonts w:eastAsia="Times New Roman"/>
                <w:szCs w:val="24"/>
                <w:lang w:val="en" w:eastAsia="en-GB"/>
              </w:rPr>
              <w:t>Andover,  SP</w:t>
            </w:r>
            <w:proofErr w:type="gramEnd"/>
            <w:r w:rsidR="00B40291">
              <w:rPr>
                <w:rFonts w:eastAsia="Times New Roman"/>
                <w:szCs w:val="24"/>
                <w:lang w:val="en" w:eastAsia="en-GB"/>
              </w:rPr>
              <w:t>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8303">
    <w:abstractNumId w:val="1"/>
  </w:num>
  <w:num w:numId="2" w16cid:durableId="1276521473">
    <w:abstractNumId w:val="2"/>
  </w:num>
  <w:num w:numId="3" w16cid:durableId="16829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349ED"/>
    <w:rsid w:val="00151E8D"/>
    <w:rsid w:val="001A2967"/>
    <w:rsid w:val="00235035"/>
    <w:rsid w:val="0027204D"/>
    <w:rsid w:val="002B63BF"/>
    <w:rsid w:val="002C3085"/>
    <w:rsid w:val="002D4C61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E419C"/>
    <w:rsid w:val="00C1368C"/>
    <w:rsid w:val="00C13B2C"/>
    <w:rsid w:val="00CB10BF"/>
    <w:rsid w:val="00D00DB5"/>
    <w:rsid w:val="00D1747F"/>
    <w:rsid w:val="00DD424A"/>
    <w:rsid w:val="00E115CC"/>
    <w:rsid w:val="00E27007"/>
    <w:rsid w:val="00E41668"/>
    <w:rsid w:val="00E50DC4"/>
    <w:rsid w:val="00F03266"/>
    <w:rsid w:val="00F05898"/>
    <w:rsid w:val="00F57291"/>
    <w:rsid w:val="00F608D0"/>
    <w:rsid w:val="00F66C9E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CEF1513F-879F-472A-9437-15824E4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880975-d050-4683-9492-bb82517ea4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6B0474-D6FA-4121-97E2-183EFA50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3</cp:revision>
  <cp:lastPrinted>2025-09-03T13:26:00Z</cp:lastPrinted>
  <dcterms:created xsi:type="dcterms:W3CDTF">2025-09-03T13:20:00Z</dcterms:created>
  <dcterms:modified xsi:type="dcterms:W3CDTF">2025-09-03T13:54:00Z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